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2F0BE" w14:textId="189C98DD" w:rsidR="00777A72" w:rsidRPr="00652907" w:rsidRDefault="00777A72" w:rsidP="00777A72">
      <w:pPr>
        <w:pStyle w:val="3GPPHeader"/>
        <w:jc w:val="left"/>
        <w:rPr>
          <w:rFonts w:cs="Arial"/>
          <w:szCs w:val="24"/>
        </w:rPr>
      </w:pPr>
      <w:bookmarkStart w:id="0" w:name="_Hlk205925375"/>
      <w:r w:rsidRPr="00652907">
        <w:rPr>
          <w:rFonts w:cs="Arial"/>
          <w:szCs w:val="24"/>
        </w:rPr>
        <w:t>3GPP TSG-RAN WG2 Meeting #13</w:t>
      </w:r>
      <w:r>
        <w:rPr>
          <w:rFonts w:cs="Arial"/>
          <w:szCs w:val="24"/>
        </w:rPr>
        <w:t>1</w:t>
      </w:r>
      <w:r w:rsidRPr="00652907">
        <w:rPr>
          <w:rFonts w:cs="Arial"/>
          <w:szCs w:val="24"/>
        </w:rPr>
        <w:tab/>
        <w:t>R2-250</w:t>
      </w:r>
      <w:r w:rsidR="0003716C">
        <w:rPr>
          <w:rFonts w:cs="Arial"/>
          <w:szCs w:val="24"/>
        </w:rPr>
        <w:t>587</w:t>
      </w:r>
      <w:r w:rsidR="0024638D">
        <w:rPr>
          <w:rFonts w:cs="Arial"/>
          <w:szCs w:val="24"/>
        </w:rPr>
        <w:t>6</w:t>
      </w:r>
    </w:p>
    <w:p w14:paraId="0ACA7454" w14:textId="4739D4F8" w:rsidR="00777A72" w:rsidRPr="00652907" w:rsidRDefault="00777A72" w:rsidP="00777A72">
      <w:pPr>
        <w:pStyle w:val="3GPPHeader"/>
        <w:jc w:val="left"/>
        <w:rPr>
          <w:rFonts w:cs="Arial"/>
          <w:szCs w:val="24"/>
        </w:rPr>
      </w:pPr>
      <w:r>
        <w:rPr>
          <w:rFonts w:cs="Arial"/>
          <w:szCs w:val="24"/>
        </w:rPr>
        <w:t>Bangalore, India</w:t>
      </w:r>
      <w:r w:rsidRPr="00652907">
        <w:rPr>
          <w:rFonts w:cs="Arial"/>
          <w:szCs w:val="24"/>
        </w:rPr>
        <w:t xml:space="preserve">, </w:t>
      </w:r>
      <w:r>
        <w:rPr>
          <w:rFonts w:cs="Arial"/>
          <w:szCs w:val="24"/>
        </w:rPr>
        <w:t>August</w:t>
      </w:r>
      <w:r w:rsidRPr="00652907">
        <w:rPr>
          <w:rFonts w:cs="Arial"/>
          <w:szCs w:val="24"/>
        </w:rPr>
        <w:t xml:space="preserve"> </w:t>
      </w:r>
      <w:r>
        <w:rPr>
          <w:rFonts w:cs="Arial"/>
          <w:szCs w:val="24"/>
        </w:rPr>
        <w:t>25</w:t>
      </w:r>
      <w:r w:rsidRPr="00EE0EA8">
        <w:rPr>
          <w:rFonts w:cs="Arial"/>
          <w:szCs w:val="24"/>
          <w:vertAlign w:val="superscript"/>
        </w:rPr>
        <w:t>th</w:t>
      </w:r>
      <w:r>
        <w:rPr>
          <w:rFonts w:cs="Arial"/>
          <w:szCs w:val="24"/>
        </w:rPr>
        <w:t xml:space="preserve"> </w:t>
      </w:r>
      <w:r w:rsidRPr="00652907">
        <w:rPr>
          <w:rFonts w:cs="Arial"/>
          <w:szCs w:val="24"/>
        </w:rPr>
        <w:t>– 2</w:t>
      </w:r>
      <w:r>
        <w:rPr>
          <w:rFonts w:cs="Arial"/>
          <w:szCs w:val="24"/>
        </w:rPr>
        <w:t>9</w:t>
      </w:r>
      <w:r w:rsidRPr="00EE0EA8">
        <w:rPr>
          <w:rFonts w:cs="Arial"/>
          <w:szCs w:val="24"/>
          <w:vertAlign w:val="superscript"/>
        </w:rPr>
        <w:t>th</w:t>
      </w:r>
      <w:r>
        <w:rPr>
          <w:rFonts w:cs="Arial"/>
          <w:szCs w:val="24"/>
        </w:rPr>
        <w:t xml:space="preserve">, </w:t>
      </w:r>
      <w:r w:rsidRPr="00652907">
        <w:rPr>
          <w:rFonts w:cs="Arial"/>
          <w:szCs w:val="24"/>
        </w:rPr>
        <w:t>2025</w:t>
      </w:r>
    </w:p>
    <w:bookmarkEnd w:id="0"/>
    <w:p w14:paraId="0ADEF5D5" w14:textId="7CB62369" w:rsidR="00E9639C" w:rsidRPr="00652907" w:rsidRDefault="00E9639C" w:rsidP="00AE4BF6">
      <w:pPr>
        <w:pStyle w:val="3GPPHeader"/>
        <w:jc w:val="left"/>
        <w:rPr>
          <w:rFonts w:cs="Arial"/>
          <w:szCs w:val="24"/>
        </w:rPr>
      </w:pPr>
      <w:r w:rsidRPr="00652907">
        <w:rPr>
          <w:rFonts w:cs="Arial"/>
          <w:szCs w:val="24"/>
        </w:rPr>
        <w:t>Agenda Item:</w:t>
      </w:r>
      <w:r w:rsidRPr="00652907">
        <w:rPr>
          <w:rFonts w:cs="Arial"/>
          <w:szCs w:val="24"/>
        </w:rPr>
        <w:tab/>
        <w:t>8.</w:t>
      </w:r>
      <w:r w:rsidR="00221702" w:rsidRPr="00652907">
        <w:rPr>
          <w:rFonts w:cs="Arial"/>
          <w:szCs w:val="24"/>
        </w:rPr>
        <w:t>3</w:t>
      </w:r>
      <w:r w:rsidRPr="00652907">
        <w:rPr>
          <w:rFonts w:cs="Arial"/>
          <w:szCs w:val="24"/>
        </w:rPr>
        <w:t>.</w:t>
      </w:r>
      <w:r w:rsidR="00777A72">
        <w:rPr>
          <w:rFonts w:cs="Arial"/>
          <w:szCs w:val="24"/>
        </w:rPr>
        <w:t>2.3</w:t>
      </w:r>
    </w:p>
    <w:p w14:paraId="2689A9BF" w14:textId="77777777" w:rsidR="00CA180F" w:rsidRPr="00652907" w:rsidRDefault="00CA180F" w:rsidP="00AE4BF6">
      <w:pPr>
        <w:pStyle w:val="3GPPHeader"/>
        <w:jc w:val="left"/>
        <w:rPr>
          <w:rFonts w:cs="Arial"/>
          <w:szCs w:val="24"/>
        </w:rPr>
      </w:pPr>
      <w:r w:rsidRPr="00652907">
        <w:rPr>
          <w:rFonts w:cs="Arial"/>
          <w:szCs w:val="24"/>
        </w:rPr>
        <w:t>Source:</w:t>
      </w:r>
      <w:r w:rsidRPr="00652907">
        <w:rPr>
          <w:rFonts w:cs="Arial"/>
          <w:szCs w:val="24"/>
        </w:rPr>
        <w:tab/>
        <w:t xml:space="preserve">InterDigital </w:t>
      </w:r>
      <w:r w:rsidR="00D17CAF" w:rsidRPr="00652907">
        <w:rPr>
          <w:rFonts w:cs="Arial"/>
          <w:szCs w:val="24"/>
        </w:rPr>
        <w:t>Inc</w:t>
      </w:r>
      <w:r w:rsidR="009E1624" w:rsidRPr="00652907">
        <w:rPr>
          <w:rFonts w:cs="Arial"/>
          <w:szCs w:val="24"/>
        </w:rPr>
        <w:t>.</w:t>
      </w:r>
    </w:p>
    <w:p w14:paraId="0A41D52A" w14:textId="70220325" w:rsidR="00CA180F" w:rsidRPr="00652907" w:rsidRDefault="00CA180F" w:rsidP="00AE4BF6">
      <w:pPr>
        <w:pStyle w:val="3GPPHeader"/>
        <w:jc w:val="left"/>
        <w:rPr>
          <w:rFonts w:cs="Arial"/>
          <w:color w:val="000000"/>
          <w:szCs w:val="24"/>
        </w:rPr>
      </w:pPr>
      <w:r w:rsidRPr="00652907">
        <w:rPr>
          <w:rFonts w:cs="Arial"/>
          <w:szCs w:val="24"/>
        </w:rPr>
        <w:t>Title:</w:t>
      </w:r>
      <w:r w:rsidRPr="00652907">
        <w:rPr>
          <w:rFonts w:cs="Arial"/>
          <w:szCs w:val="24"/>
        </w:rPr>
        <w:tab/>
      </w:r>
      <w:r w:rsidR="004255B8" w:rsidRPr="004255B8">
        <w:rPr>
          <w:rFonts w:cs="Arial"/>
          <w:szCs w:val="24"/>
        </w:rPr>
        <w:t xml:space="preserve">Data collection for </w:t>
      </w:r>
      <w:r w:rsidR="00777A72">
        <w:rPr>
          <w:rFonts w:cs="Arial"/>
          <w:szCs w:val="24"/>
        </w:rPr>
        <w:t>UE sided model</w:t>
      </w:r>
    </w:p>
    <w:p w14:paraId="1A9B5865" w14:textId="77777777" w:rsidR="00CA180F" w:rsidRPr="00652907" w:rsidRDefault="00CA180F" w:rsidP="00AE4BF6">
      <w:pPr>
        <w:pStyle w:val="3GPPHeader"/>
        <w:jc w:val="left"/>
        <w:rPr>
          <w:rFonts w:cs="Arial"/>
          <w:szCs w:val="24"/>
        </w:rPr>
      </w:pPr>
      <w:r w:rsidRPr="00652907">
        <w:rPr>
          <w:rFonts w:cs="Arial"/>
          <w:szCs w:val="24"/>
        </w:rPr>
        <w:t>Document for:</w:t>
      </w:r>
      <w:r w:rsidRPr="00652907">
        <w:rPr>
          <w:rFonts w:cs="Arial"/>
          <w:szCs w:val="24"/>
        </w:rPr>
        <w:tab/>
        <w:t>Discussion</w:t>
      </w:r>
    </w:p>
    <w:p w14:paraId="3F41E63A" w14:textId="77777777" w:rsidR="00A15B67" w:rsidRPr="000B0D18" w:rsidRDefault="00A15B67" w:rsidP="00AE4BF6">
      <w:pPr>
        <w:pStyle w:val="Heading1"/>
        <w:rPr>
          <w:sz w:val="32"/>
          <w:szCs w:val="32"/>
          <w:lang w:val="en-US"/>
        </w:rPr>
      </w:pPr>
      <w:r w:rsidRPr="000B0D18">
        <w:rPr>
          <w:sz w:val="32"/>
          <w:szCs w:val="32"/>
          <w:lang w:val="en-US"/>
        </w:rPr>
        <w:t xml:space="preserve">1. </w:t>
      </w:r>
      <w:r w:rsidRPr="000B0D18">
        <w:rPr>
          <w:lang w:val="en-US"/>
        </w:rPr>
        <w:t>Introduction</w:t>
      </w:r>
    </w:p>
    <w:p w14:paraId="7F8E721B" w14:textId="22BF16AD" w:rsidR="00D14322" w:rsidRDefault="00D14322" w:rsidP="00D14322">
      <w:pPr>
        <w:jc w:val="left"/>
      </w:pPr>
      <w:r w:rsidRPr="00652907">
        <w:t>In RAN2-</w:t>
      </w:r>
      <w:r>
        <w:t>130</w:t>
      </w:r>
      <w:r w:rsidRPr="00652907">
        <w:t xml:space="preserve">, </w:t>
      </w:r>
      <w:r w:rsidR="00CE55C9">
        <w:t>it was agreed to use the AI/ML PHY framework as a baseline for the UE sided data collection</w:t>
      </w:r>
      <w:r>
        <w:t xml:space="preserve"> [1]:</w:t>
      </w:r>
    </w:p>
    <w:p w14:paraId="23B037C2" w14:textId="77777777" w:rsidR="00D14322" w:rsidRDefault="00D14322" w:rsidP="00D14322">
      <w:pPr>
        <w:pStyle w:val="Doc-text2"/>
        <w:ind w:left="363" w:firstLine="0"/>
        <w:rPr>
          <w:b/>
          <w:bCs/>
        </w:rPr>
      </w:pPr>
      <w:r w:rsidRPr="002E3E17">
        <w:rPr>
          <w:b/>
          <w:bCs/>
        </w:rPr>
        <w:t>Agreements</w:t>
      </w:r>
    </w:p>
    <w:p w14:paraId="62A900A2" w14:textId="1917C7EE" w:rsidR="00D14322" w:rsidRPr="0032139A" w:rsidRDefault="00D14322" w:rsidP="0032139A">
      <w:pPr>
        <w:pStyle w:val="ListParagraph"/>
        <w:numPr>
          <w:ilvl w:val="0"/>
          <w:numId w:val="20"/>
        </w:numPr>
        <w:ind w:left="665" w:hanging="215"/>
        <w:jc w:val="left"/>
        <w:rPr>
          <w:i/>
          <w:iCs/>
        </w:rPr>
      </w:pPr>
      <w:r w:rsidRPr="0032139A">
        <w:rPr>
          <w:i/>
          <w:iCs/>
        </w:rPr>
        <w:t>For UE sided data collection – use AI/ML PHY request/configuration framework as baseline. FFS enhancements/or differences</w:t>
      </w:r>
    </w:p>
    <w:p w14:paraId="0A65BCF0" w14:textId="0A7A263E" w:rsidR="00CE55C9" w:rsidRDefault="00CE55C9" w:rsidP="00CE55C9">
      <w:pPr>
        <w:jc w:val="left"/>
      </w:pPr>
      <w:r>
        <w:t xml:space="preserve">The agreements in RAN2 regarding the UE sided data collection for UE sided models for BM use case are shown in </w:t>
      </w:r>
      <w:r w:rsidR="0032139A">
        <w:t xml:space="preserve">the </w:t>
      </w:r>
      <w:r>
        <w:t>Annex. An email discussion has also been undertaken after RAN2-130 to discuss some of the open issues for the data collection for the BM use case [2].</w:t>
      </w:r>
    </w:p>
    <w:p w14:paraId="72833800" w14:textId="23C693CC" w:rsidR="00DF0F9D" w:rsidRPr="00652907" w:rsidRDefault="007E4CF2" w:rsidP="00AE4BF6">
      <w:pPr>
        <w:jc w:val="left"/>
      </w:pPr>
      <w:r>
        <w:t>I</w:t>
      </w:r>
      <w:r w:rsidR="00DF247F" w:rsidRPr="00652907">
        <w:t xml:space="preserve">n this contribution, we </w:t>
      </w:r>
      <w:r w:rsidR="005D5542" w:rsidRPr="00652907">
        <w:t>discuss</w:t>
      </w:r>
      <w:r w:rsidR="00CE55C9">
        <w:t xml:space="preserve"> the applicability of these agreements for the AIML mobility use case</w:t>
      </w:r>
      <w:r w:rsidR="00FE0FEC" w:rsidRPr="00652907">
        <w:t xml:space="preserve">. </w:t>
      </w:r>
    </w:p>
    <w:p w14:paraId="6AFFAF84" w14:textId="77777777" w:rsidR="00A15B67" w:rsidRDefault="00A15B67" w:rsidP="00AE4BF6">
      <w:pPr>
        <w:pStyle w:val="Heading1"/>
        <w:rPr>
          <w:lang w:val="en-US"/>
        </w:rPr>
      </w:pPr>
      <w:r w:rsidRPr="000B0D18">
        <w:rPr>
          <w:sz w:val="32"/>
          <w:szCs w:val="32"/>
          <w:lang w:val="en-US"/>
        </w:rPr>
        <w:t xml:space="preserve">2. </w:t>
      </w:r>
      <w:r w:rsidRPr="000B0D18">
        <w:rPr>
          <w:lang w:val="en-US"/>
        </w:rPr>
        <w:t>Discussion</w:t>
      </w:r>
    </w:p>
    <w:p w14:paraId="4E3AEF31" w14:textId="6A4979B2" w:rsidR="00F93732" w:rsidRDefault="00B43A84" w:rsidP="00AE4BF6">
      <w:pPr>
        <w:jc w:val="left"/>
      </w:pPr>
      <w:r>
        <w:t xml:space="preserve">As can be seen in </w:t>
      </w:r>
      <w:r w:rsidR="00BE168D">
        <w:t xml:space="preserve">the agreements in </w:t>
      </w:r>
      <w:r>
        <w:t xml:space="preserve">Annex </w:t>
      </w:r>
      <w:r w:rsidR="00BE168D">
        <w:t xml:space="preserve">1 and the summary of the email discussion in [2], </w:t>
      </w:r>
      <w:r w:rsidR="007D5517">
        <w:t xml:space="preserve">RAN2 has agreed that </w:t>
      </w:r>
      <w:r w:rsidR="00DE2971">
        <w:t xml:space="preserve">the </w:t>
      </w:r>
      <w:r w:rsidR="007D5517">
        <w:t>UE can request the data collection configuration and may indicate the preferred configurations (E.g., among possible configurations provided by the network).</w:t>
      </w:r>
      <w:r w:rsidR="00F93732">
        <w:t xml:space="preserve"> </w:t>
      </w:r>
    </w:p>
    <w:p w14:paraId="2367FCA2" w14:textId="67820A7A" w:rsidR="00F93732" w:rsidRDefault="001F47C9" w:rsidP="00AE4BF6">
      <w:pPr>
        <w:jc w:val="left"/>
      </w:pPr>
      <w:r>
        <w:t xml:space="preserve">One </w:t>
      </w:r>
      <w:r w:rsidR="00F93732">
        <w:t xml:space="preserve">main difference of the AIML mobility case from the BM case is that in the former the data collection configuration is concerning RRM measurement and measurement event configurations, instead of CSI-RS configurations. </w:t>
      </w:r>
    </w:p>
    <w:p w14:paraId="38DACAE8" w14:textId="52863852" w:rsidR="00F93732" w:rsidRDefault="00F93732" w:rsidP="00AE4BF6">
      <w:pPr>
        <w:jc w:val="left"/>
      </w:pPr>
      <w:r>
        <w:t>Considering this, we propose the following</w:t>
      </w:r>
      <w:r w:rsidR="001F47C9">
        <w:t xml:space="preserve"> </w:t>
      </w:r>
      <w:r>
        <w:t>for the case of UE side data collection for RRM measurement and measurement event predictions:</w:t>
      </w:r>
    </w:p>
    <w:p w14:paraId="58B76D92" w14:textId="77777777" w:rsidR="00F93732" w:rsidRDefault="00F93732" w:rsidP="00AE4BF6">
      <w:pPr>
        <w:jc w:val="left"/>
      </w:pPr>
    </w:p>
    <w:p w14:paraId="59888317" w14:textId="5463760E" w:rsidR="00D55C77" w:rsidRDefault="00404E5E" w:rsidP="00404E5E">
      <w:pPr>
        <w:jc w:val="left"/>
        <w:rPr>
          <w:b/>
        </w:rPr>
      </w:pPr>
      <w:r w:rsidRPr="003D2133">
        <w:rPr>
          <w:b/>
        </w:rPr>
        <w:t>Proposal</w:t>
      </w:r>
      <w:r>
        <w:rPr>
          <w:b/>
        </w:rPr>
        <w:t xml:space="preserve"> </w:t>
      </w:r>
      <w:r w:rsidR="002221D2">
        <w:rPr>
          <w:b/>
        </w:rPr>
        <w:t>1</w:t>
      </w:r>
      <w:r w:rsidRPr="003D2133">
        <w:rPr>
          <w:b/>
        </w:rPr>
        <w:t>:</w:t>
      </w:r>
      <w:r>
        <w:rPr>
          <w:b/>
        </w:rPr>
        <w:t xml:space="preserve"> </w:t>
      </w:r>
      <w:r w:rsidRPr="00D71457">
        <w:rPr>
          <w:b/>
        </w:rPr>
        <w:t xml:space="preserve">For </w:t>
      </w:r>
      <w:r>
        <w:rPr>
          <w:b/>
        </w:rPr>
        <w:t xml:space="preserve">the collection of data for the training of a UE-sided model for </w:t>
      </w:r>
      <w:r w:rsidRPr="00D71457">
        <w:rPr>
          <w:b/>
        </w:rPr>
        <w:t xml:space="preserve">RRM measurement </w:t>
      </w:r>
      <w:r w:rsidR="002221D2">
        <w:rPr>
          <w:b/>
        </w:rPr>
        <w:t xml:space="preserve">and measurement event </w:t>
      </w:r>
      <w:r w:rsidRPr="00D71457">
        <w:rPr>
          <w:b/>
        </w:rPr>
        <w:t>prediction</w:t>
      </w:r>
      <w:r w:rsidR="00D55C77">
        <w:rPr>
          <w:b/>
        </w:rPr>
        <w:t>:</w:t>
      </w:r>
    </w:p>
    <w:p w14:paraId="4D151128" w14:textId="77777777" w:rsidR="00A00A8D" w:rsidRDefault="00404E5E" w:rsidP="00626117">
      <w:pPr>
        <w:pStyle w:val="ListParagraph"/>
        <w:numPr>
          <w:ilvl w:val="0"/>
          <w:numId w:val="17"/>
        </w:numPr>
        <w:jc w:val="left"/>
        <w:rPr>
          <w:b/>
        </w:rPr>
      </w:pPr>
      <w:r w:rsidRPr="00D55C77">
        <w:rPr>
          <w:b/>
        </w:rPr>
        <w:t xml:space="preserve">the UE </w:t>
      </w:r>
      <w:r w:rsidR="00EA037F" w:rsidRPr="00D55C77">
        <w:rPr>
          <w:b/>
        </w:rPr>
        <w:t xml:space="preserve">can </w:t>
      </w:r>
      <w:r w:rsidR="00F93732">
        <w:rPr>
          <w:b/>
        </w:rPr>
        <w:t xml:space="preserve">be provided with a list of candidate </w:t>
      </w:r>
      <w:r w:rsidR="003C3966">
        <w:rPr>
          <w:b/>
        </w:rPr>
        <w:t>data collection configuration</w:t>
      </w:r>
      <w:r w:rsidR="00F93732">
        <w:rPr>
          <w:b/>
        </w:rPr>
        <w:t>, each with a</w:t>
      </w:r>
      <w:r w:rsidR="00A00A8D">
        <w:rPr>
          <w:b/>
        </w:rPr>
        <w:t xml:space="preserve"> configuration </w:t>
      </w:r>
      <w:r w:rsidR="00F93732">
        <w:rPr>
          <w:b/>
        </w:rPr>
        <w:t>ID</w:t>
      </w:r>
      <w:r w:rsidR="003C3966">
        <w:rPr>
          <w:b/>
        </w:rPr>
        <w:t xml:space="preserve">. </w:t>
      </w:r>
    </w:p>
    <w:p w14:paraId="2733A3F7" w14:textId="5DE13A29" w:rsidR="00F93732" w:rsidRDefault="003C3966" w:rsidP="00626117">
      <w:pPr>
        <w:pStyle w:val="ListParagraph"/>
        <w:numPr>
          <w:ilvl w:val="0"/>
          <w:numId w:val="17"/>
        </w:numPr>
        <w:jc w:val="left"/>
        <w:rPr>
          <w:b/>
        </w:rPr>
      </w:pPr>
      <w:r>
        <w:rPr>
          <w:b/>
        </w:rPr>
        <w:t xml:space="preserve">The details of the required </w:t>
      </w:r>
      <w:r w:rsidR="00A00A8D">
        <w:rPr>
          <w:b/>
        </w:rPr>
        <w:t xml:space="preserve">data collection configuration (e.g., </w:t>
      </w:r>
      <w:r>
        <w:rPr>
          <w:b/>
        </w:rPr>
        <w:t>enhancements to the RRM measurement framework</w:t>
      </w:r>
      <w:r w:rsidR="00A00A8D">
        <w:rPr>
          <w:b/>
        </w:rPr>
        <w:t xml:space="preserve">, whether the data collection configuration is a full MeasConfig or a measID linking a </w:t>
      </w:r>
      <w:proofErr w:type="spellStart"/>
      <w:r w:rsidR="00A00A8D">
        <w:rPr>
          <w:b/>
        </w:rPr>
        <w:t>measObject</w:t>
      </w:r>
      <w:proofErr w:type="spellEnd"/>
      <w:r w:rsidR="00A00A8D">
        <w:rPr>
          <w:b/>
        </w:rPr>
        <w:t xml:space="preserve"> and a reporting/logging configuration, etc.) and the signaling mechanism (e.g., signaling via </w:t>
      </w:r>
      <w:proofErr w:type="spellStart"/>
      <w:r w:rsidR="00A00A8D" w:rsidRPr="00DE2971">
        <w:rPr>
          <w:b/>
          <w:i/>
          <w:iCs/>
        </w:rPr>
        <w:t>otherConfig</w:t>
      </w:r>
      <w:proofErr w:type="spellEnd"/>
      <w:r w:rsidR="00A00A8D">
        <w:rPr>
          <w:b/>
        </w:rPr>
        <w:t>)</w:t>
      </w:r>
      <w:r>
        <w:rPr>
          <w:b/>
        </w:rPr>
        <w:t xml:space="preserve"> </w:t>
      </w:r>
      <w:r w:rsidR="00E133D1">
        <w:rPr>
          <w:b/>
        </w:rPr>
        <w:t>can</w:t>
      </w:r>
      <w:r>
        <w:rPr>
          <w:b/>
        </w:rPr>
        <w:t xml:space="preserve"> be discussed in the WI phase. </w:t>
      </w:r>
    </w:p>
    <w:p w14:paraId="7E47C514" w14:textId="13C8F611" w:rsidR="00D55C77" w:rsidRDefault="00F93732" w:rsidP="00626117">
      <w:pPr>
        <w:pStyle w:val="ListParagraph"/>
        <w:numPr>
          <w:ilvl w:val="0"/>
          <w:numId w:val="17"/>
        </w:numPr>
        <w:jc w:val="left"/>
        <w:rPr>
          <w:b/>
        </w:rPr>
      </w:pPr>
      <w:r>
        <w:rPr>
          <w:b/>
        </w:rPr>
        <w:t>the UE can indicate its preferred configuration via UAI (e.g., by indicating the configuration ID). FFS if multiple configurations can be indicated by the UE</w:t>
      </w:r>
      <w:r w:rsidR="003C3966">
        <w:rPr>
          <w:b/>
        </w:rPr>
        <w:t>.</w:t>
      </w:r>
    </w:p>
    <w:p w14:paraId="62DBB4DE" w14:textId="77777777" w:rsidR="003C3966" w:rsidRDefault="00210DB5" w:rsidP="00626117">
      <w:pPr>
        <w:pStyle w:val="ListParagraph"/>
        <w:numPr>
          <w:ilvl w:val="0"/>
          <w:numId w:val="17"/>
        </w:numPr>
        <w:jc w:val="left"/>
        <w:rPr>
          <w:b/>
        </w:rPr>
      </w:pPr>
      <w:r>
        <w:rPr>
          <w:b/>
        </w:rPr>
        <w:t>t</w:t>
      </w:r>
      <w:r w:rsidR="00EC5CE0" w:rsidRPr="00D55C77">
        <w:rPr>
          <w:b/>
        </w:rPr>
        <w:t xml:space="preserve">he </w:t>
      </w:r>
      <w:r w:rsidR="003C3966">
        <w:rPr>
          <w:b/>
        </w:rPr>
        <w:t>UE can include start/stop indication in the UAI, indicating to the network whether it has started/stopped performing the measurements according to the indicated measurement configuration</w:t>
      </w:r>
    </w:p>
    <w:p w14:paraId="0A1D79A3" w14:textId="4D9ACB7E" w:rsidR="003C3966" w:rsidRDefault="003C3966" w:rsidP="00626117">
      <w:pPr>
        <w:pStyle w:val="ListParagraph"/>
        <w:numPr>
          <w:ilvl w:val="0"/>
          <w:numId w:val="17"/>
        </w:numPr>
        <w:jc w:val="left"/>
        <w:rPr>
          <w:b/>
        </w:rPr>
      </w:pPr>
      <w:r>
        <w:rPr>
          <w:b/>
        </w:rPr>
        <w:t>the UE does not need to perform the measurements according to the chosen/candidate RRM measurement configuration</w:t>
      </w:r>
    </w:p>
    <w:p w14:paraId="3572FB2E" w14:textId="4221EA98" w:rsidR="003C3966" w:rsidRDefault="003C3966" w:rsidP="00626117">
      <w:pPr>
        <w:pStyle w:val="ListParagraph"/>
        <w:numPr>
          <w:ilvl w:val="0"/>
          <w:numId w:val="17"/>
        </w:numPr>
        <w:jc w:val="left"/>
        <w:rPr>
          <w:b/>
        </w:rPr>
      </w:pPr>
      <w:r w:rsidRPr="003C3966">
        <w:rPr>
          <w:b/>
        </w:rPr>
        <w:lastRenderedPageBreak/>
        <w:t>No prohibit timer is needed for UE indicating its preferred data collection configuration</w:t>
      </w:r>
    </w:p>
    <w:p w14:paraId="6446C87C" w14:textId="77777777" w:rsidR="00404E5E" w:rsidRDefault="00404E5E" w:rsidP="00404E5E">
      <w:pPr>
        <w:jc w:val="left"/>
        <w:rPr>
          <w:b/>
        </w:rPr>
      </w:pPr>
    </w:p>
    <w:p w14:paraId="0E8D1658" w14:textId="36A576F1" w:rsidR="00DE2971" w:rsidRDefault="00D23923" w:rsidP="00FB6FD8">
      <w:pPr>
        <w:jc w:val="left"/>
        <w:rPr>
          <w:rFonts w:cs="Arial"/>
          <w:bCs/>
        </w:rPr>
      </w:pPr>
      <w:r>
        <w:t xml:space="preserve">The initial triggering of the data collection for a UE sided model may be performed transparently from the RAN (E.g., from the OTT), wherein the UE is informed with the frequencies/cells/beams of interest. Based on that, if the UE doesn’t have the configuration to do the required measurements, it may request the network to be provided with a configuration that will enable it to measure a particular cell and/or frequency. </w:t>
      </w:r>
      <w:r w:rsidR="00FB6FD8">
        <w:t xml:space="preserve">For example, the data to be collected is concerning an inter-frequency cell, and the UE is not currently configured with gaps to do these measurements for RRM purposes, the UE may need to ask the network for such a configuration. </w:t>
      </w:r>
      <w:r w:rsidR="00DE2971">
        <w:rPr>
          <w:rFonts w:cs="Arial"/>
          <w:bCs/>
        </w:rPr>
        <w:t>For example, the UE may just request a measurement configuration for a particular frequency and the network may implicitly determine the UE requires a gap (e.g., based on UE capability)</w:t>
      </w:r>
      <w:r w:rsidR="008749C2">
        <w:rPr>
          <w:rFonts w:cs="Arial"/>
          <w:bCs/>
        </w:rPr>
        <w:t>. Alternatively, the UE may explicitly request that it needs a gap to perform measurements of a certain frequency. The details of the exact signaling can be discussed in the WI phase.</w:t>
      </w:r>
    </w:p>
    <w:p w14:paraId="4CDB5277" w14:textId="1C818750" w:rsidR="00DE2971" w:rsidRDefault="00DE2971" w:rsidP="00DE2971">
      <w:pPr>
        <w:tabs>
          <w:tab w:val="left" w:pos="1377"/>
        </w:tabs>
        <w:jc w:val="left"/>
        <w:rPr>
          <w:rFonts w:cs="Arial"/>
          <w:bCs/>
        </w:rPr>
      </w:pPr>
      <w:r w:rsidRPr="008211AF">
        <w:rPr>
          <w:rFonts w:cs="Arial"/>
          <w:bCs/>
        </w:rPr>
        <w:t>Based on the above, we propose the following:</w:t>
      </w:r>
    </w:p>
    <w:p w14:paraId="2EDD942F" w14:textId="51F2FAA0" w:rsidR="00FB6FD8" w:rsidRDefault="00FB6FD8" w:rsidP="00FB6FD8">
      <w:pPr>
        <w:ind w:left="1152" w:hanging="1152"/>
        <w:jc w:val="left"/>
        <w:rPr>
          <w:b/>
          <w:bCs/>
        </w:rPr>
      </w:pPr>
      <w:r>
        <w:rPr>
          <w:b/>
          <w:bCs/>
        </w:rPr>
        <w:t xml:space="preserve">Proposal 2: The UE can request the network for a measurement configuration of a particular cell or frequency. </w:t>
      </w:r>
    </w:p>
    <w:p w14:paraId="7272DDBA" w14:textId="77777777" w:rsidR="00E133D1" w:rsidRDefault="00E133D1" w:rsidP="00E133D1">
      <w:pPr>
        <w:ind w:left="1152" w:hanging="1152"/>
        <w:jc w:val="left"/>
        <w:rPr>
          <w:b/>
          <w:bCs/>
        </w:rPr>
      </w:pPr>
      <w:r>
        <w:rPr>
          <w:b/>
          <w:bCs/>
        </w:rPr>
        <w:t>Proposal 3: The network can configure the UE with measurement gaps for the purpose of collecting measurements for UE side model training. The details of the exact signaling (e.g., whether UE can explicitly request the gaps) can be left for the WI phase.</w:t>
      </w:r>
    </w:p>
    <w:p w14:paraId="07D56353" w14:textId="77777777" w:rsidR="00A15B67" w:rsidRPr="000B0D18" w:rsidRDefault="00A15B67" w:rsidP="00AE4BF6">
      <w:pPr>
        <w:pStyle w:val="Heading1"/>
        <w:rPr>
          <w:sz w:val="32"/>
          <w:szCs w:val="32"/>
          <w:lang w:val="en-US"/>
        </w:rPr>
      </w:pPr>
      <w:r w:rsidRPr="000B0D18">
        <w:rPr>
          <w:sz w:val="32"/>
          <w:szCs w:val="32"/>
          <w:lang w:val="en-US"/>
        </w:rPr>
        <w:t>3. Conclusion</w:t>
      </w:r>
    </w:p>
    <w:p w14:paraId="20500C9E" w14:textId="59BC6CB8" w:rsidR="00A15B67" w:rsidRDefault="00A15B67" w:rsidP="00AE4BF6">
      <w:pPr>
        <w:tabs>
          <w:tab w:val="left" w:pos="0"/>
        </w:tabs>
        <w:jc w:val="left"/>
        <w:rPr>
          <w:rFonts w:cs="Arial"/>
          <w:sz w:val="18"/>
          <w:szCs w:val="18"/>
        </w:rPr>
      </w:pPr>
      <w:r w:rsidRPr="00652907">
        <w:rPr>
          <w:rFonts w:cs="Arial"/>
          <w:sz w:val="18"/>
          <w:szCs w:val="18"/>
        </w:rPr>
        <w:t xml:space="preserve">In this contribution, </w:t>
      </w:r>
      <w:r w:rsidR="0072422D" w:rsidRPr="00652907">
        <w:rPr>
          <w:rFonts w:cs="Arial"/>
          <w:sz w:val="18"/>
          <w:szCs w:val="18"/>
        </w:rPr>
        <w:t xml:space="preserve">we discussed </w:t>
      </w:r>
      <w:r w:rsidR="00DB7DBF">
        <w:rPr>
          <w:rFonts w:cs="Arial"/>
          <w:sz w:val="18"/>
          <w:szCs w:val="18"/>
        </w:rPr>
        <w:t xml:space="preserve">data collection for UE sided models for </w:t>
      </w:r>
      <w:r w:rsidR="00DC68E2">
        <w:rPr>
          <w:rFonts w:cs="Arial"/>
          <w:sz w:val="18"/>
          <w:szCs w:val="18"/>
        </w:rPr>
        <w:t xml:space="preserve">AIML </w:t>
      </w:r>
      <w:r w:rsidR="00C04BDB">
        <w:rPr>
          <w:rFonts w:cs="Arial"/>
          <w:sz w:val="18"/>
          <w:szCs w:val="18"/>
        </w:rPr>
        <w:t>mobility</w:t>
      </w:r>
      <w:r w:rsidR="001A48BC">
        <w:rPr>
          <w:rFonts w:cs="Arial"/>
          <w:sz w:val="18"/>
          <w:szCs w:val="18"/>
        </w:rPr>
        <w:t xml:space="preserve">, </w:t>
      </w:r>
      <w:r w:rsidR="00DB7DBF">
        <w:rPr>
          <w:rFonts w:cs="Arial"/>
          <w:sz w:val="18"/>
          <w:szCs w:val="18"/>
        </w:rPr>
        <w:t xml:space="preserve">and the following </w:t>
      </w:r>
      <w:r w:rsidR="00DC68E2">
        <w:rPr>
          <w:rFonts w:cs="Arial"/>
          <w:sz w:val="18"/>
          <w:szCs w:val="18"/>
        </w:rPr>
        <w:t>proposals were made</w:t>
      </w:r>
      <w:r w:rsidR="00DB7DBF">
        <w:rPr>
          <w:rFonts w:cs="Arial"/>
          <w:sz w:val="18"/>
          <w:szCs w:val="18"/>
        </w:rPr>
        <w:t>:</w:t>
      </w:r>
    </w:p>
    <w:p w14:paraId="16BAF157" w14:textId="77777777" w:rsidR="00DC68E2" w:rsidRDefault="00DC68E2" w:rsidP="00DC68E2">
      <w:pPr>
        <w:jc w:val="left"/>
        <w:rPr>
          <w:b/>
        </w:rPr>
      </w:pPr>
      <w:r w:rsidRPr="003D2133">
        <w:rPr>
          <w:b/>
        </w:rPr>
        <w:t>Proposal</w:t>
      </w:r>
      <w:r>
        <w:rPr>
          <w:b/>
        </w:rPr>
        <w:t xml:space="preserve"> 1</w:t>
      </w:r>
      <w:r w:rsidRPr="003D2133">
        <w:rPr>
          <w:b/>
        </w:rPr>
        <w:t>:</w:t>
      </w:r>
      <w:r>
        <w:rPr>
          <w:b/>
        </w:rPr>
        <w:t xml:space="preserve"> </w:t>
      </w:r>
      <w:r w:rsidRPr="00D71457">
        <w:rPr>
          <w:b/>
        </w:rPr>
        <w:t xml:space="preserve">For </w:t>
      </w:r>
      <w:r>
        <w:rPr>
          <w:b/>
        </w:rPr>
        <w:t xml:space="preserve">the collection of data for the training of a UE-sided model for </w:t>
      </w:r>
      <w:r w:rsidRPr="00D71457">
        <w:rPr>
          <w:b/>
        </w:rPr>
        <w:t xml:space="preserve">RRM measurement </w:t>
      </w:r>
      <w:r>
        <w:rPr>
          <w:b/>
        </w:rPr>
        <w:t xml:space="preserve">and measurement event </w:t>
      </w:r>
      <w:r w:rsidRPr="00D71457">
        <w:rPr>
          <w:b/>
        </w:rPr>
        <w:t>prediction</w:t>
      </w:r>
      <w:r>
        <w:rPr>
          <w:b/>
        </w:rPr>
        <w:t>:</w:t>
      </w:r>
    </w:p>
    <w:p w14:paraId="1CC94CC8" w14:textId="77777777" w:rsidR="00DC68E2" w:rsidRDefault="00DC68E2" w:rsidP="00DC68E2">
      <w:pPr>
        <w:pStyle w:val="ListParagraph"/>
        <w:numPr>
          <w:ilvl w:val="0"/>
          <w:numId w:val="26"/>
        </w:numPr>
        <w:jc w:val="left"/>
        <w:rPr>
          <w:b/>
        </w:rPr>
      </w:pPr>
      <w:r w:rsidRPr="00D55C77">
        <w:rPr>
          <w:b/>
        </w:rPr>
        <w:t xml:space="preserve">the UE can </w:t>
      </w:r>
      <w:r>
        <w:rPr>
          <w:b/>
        </w:rPr>
        <w:t xml:space="preserve">be provided with a list of candidate data collection configuration, each with a configuration ID. </w:t>
      </w:r>
    </w:p>
    <w:p w14:paraId="719354A4" w14:textId="222C9494" w:rsidR="00DC68E2" w:rsidRDefault="00DC68E2" w:rsidP="00DC68E2">
      <w:pPr>
        <w:pStyle w:val="ListParagraph"/>
        <w:numPr>
          <w:ilvl w:val="0"/>
          <w:numId w:val="26"/>
        </w:numPr>
        <w:jc w:val="left"/>
        <w:rPr>
          <w:b/>
        </w:rPr>
      </w:pPr>
      <w:r>
        <w:rPr>
          <w:b/>
        </w:rPr>
        <w:t xml:space="preserve">The details of the required data collection configuration (e.g., enhancements to the RRM measurement framework, whether the data collection configuration is a full MeasConfig or a measID linking a </w:t>
      </w:r>
      <w:proofErr w:type="spellStart"/>
      <w:r>
        <w:rPr>
          <w:b/>
        </w:rPr>
        <w:t>measObject</w:t>
      </w:r>
      <w:proofErr w:type="spellEnd"/>
      <w:r>
        <w:rPr>
          <w:b/>
        </w:rPr>
        <w:t xml:space="preserve"> and a reporting/logging configuration, etc.) and the signaling mechanism (e.g., signaling via </w:t>
      </w:r>
      <w:proofErr w:type="spellStart"/>
      <w:r w:rsidRPr="00DE2971">
        <w:rPr>
          <w:b/>
          <w:i/>
          <w:iCs/>
        </w:rPr>
        <w:t>otherConfig</w:t>
      </w:r>
      <w:proofErr w:type="spellEnd"/>
      <w:r>
        <w:rPr>
          <w:b/>
        </w:rPr>
        <w:t xml:space="preserve">) </w:t>
      </w:r>
      <w:r w:rsidR="00E133D1">
        <w:rPr>
          <w:b/>
        </w:rPr>
        <w:t>can</w:t>
      </w:r>
      <w:r>
        <w:rPr>
          <w:b/>
        </w:rPr>
        <w:t xml:space="preserve"> be discussed in the WI phase. </w:t>
      </w:r>
    </w:p>
    <w:p w14:paraId="3C231C6D" w14:textId="77777777" w:rsidR="00DC68E2" w:rsidRDefault="00DC68E2" w:rsidP="00DC68E2">
      <w:pPr>
        <w:pStyle w:val="ListParagraph"/>
        <w:numPr>
          <w:ilvl w:val="0"/>
          <w:numId w:val="26"/>
        </w:numPr>
        <w:jc w:val="left"/>
        <w:rPr>
          <w:b/>
        </w:rPr>
      </w:pPr>
      <w:r>
        <w:rPr>
          <w:b/>
        </w:rPr>
        <w:t>the UE can indicate its preferred configuration via UAI (e.g., by indicating the configuration ID). FFS if multiple configurations can be indicated by the UE.</w:t>
      </w:r>
    </w:p>
    <w:p w14:paraId="2A065D63" w14:textId="77777777" w:rsidR="00DC68E2" w:rsidRDefault="00DC68E2" w:rsidP="00DC68E2">
      <w:pPr>
        <w:pStyle w:val="ListParagraph"/>
        <w:numPr>
          <w:ilvl w:val="0"/>
          <w:numId w:val="26"/>
        </w:numPr>
        <w:jc w:val="left"/>
        <w:rPr>
          <w:b/>
        </w:rPr>
      </w:pPr>
      <w:r>
        <w:rPr>
          <w:b/>
        </w:rPr>
        <w:t>t</w:t>
      </w:r>
      <w:r w:rsidRPr="00D55C77">
        <w:rPr>
          <w:b/>
        </w:rPr>
        <w:t xml:space="preserve">he </w:t>
      </w:r>
      <w:r>
        <w:rPr>
          <w:b/>
        </w:rPr>
        <w:t>UE can include start/stop indication in the UAI, indicating to the network whether it has started/stopped performing the measurements according to the indicated measurement configuration</w:t>
      </w:r>
    </w:p>
    <w:p w14:paraId="513965FF" w14:textId="77777777" w:rsidR="00DC68E2" w:rsidRDefault="00DC68E2" w:rsidP="00DC68E2">
      <w:pPr>
        <w:pStyle w:val="ListParagraph"/>
        <w:numPr>
          <w:ilvl w:val="0"/>
          <w:numId w:val="26"/>
        </w:numPr>
        <w:jc w:val="left"/>
        <w:rPr>
          <w:b/>
        </w:rPr>
      </w:pPr>
      <w:r>
        <w:rPr>
          <w:b/>
        </w:rPr>
        <w:t>the UE does not need to perform the measurements according to the chosen/candidate RRM measurement configuration</w:t>
      </w:r>
    </w:p>
    <w:p w14:paraId="220AC8F9" w14:textId="77777777" w:rsidR="00DC68E2" w:rsidRDefault="00DC68E2" w:rsidP="00DC68E2">
      <w:pPr>
        <w:pStyle w:val="ListParagraph"/>
        <w:numPr>
          <w:ilvl w:val="0"/>
          <w:numId w:val="26"/>
        </w:numPr>
        <w:jc w:val="left"/>
        <w:rPr>
          <w:b/>
        </w:rPr>
      </w:pPr>
      <w:r w:rsidRPr="003C3966">
        <w:rPr>
          <w:b/>
        </w:rPr>
        <w:t>No prohibit timer is needed for UE indicating its preferred data collection configuration</w:t>
      </w:r>
    </w:p>
    <w:p w14:paraId="5E03E806" w14:textId="4E1F1CCA" w:rsidR="00DC68E2" w:rsidRDefault="00DC68E2" w:rsidP="00DC68E2">
      <w:pPr>
        <w:ind w:left="1152" w:hanging="1152"/>
        <w:jc w:val="left"/>
        <w:rPr>
          <w:b/>
          <w:bCs/>
        </w:rPr>
      </w:pPr>
      <w:r>
        <w:rPr>
          <w:b/>
          <w:bCs/>
        </w:rPr>
        <w:t xml:space="preserve">Proposal 2: The UE can request the network for a measurement configuration of a particular cell or frequency. </w:t>
      </w:r>
    </w:p>
    <w:p w14:paraId="56E90D30" w14:textId="2FE321E8" w:rsidR="00DC68E2" w:rsidRDefault="00DC68E2" w:rsidP="00DC68E2">
      <w:pPr>
        <w:ind w:left="1152" w:hanging="1152"/>
        <w:jc w:val="left"/>
        <w:rPr>
          <w:b/>
          <w:bCs/>
        </w:rPr>
      </w:pPr>
      <w:r>
        <w:rPr>
          <w:b/>
          <w:bCs/>
        </w:rPr>
        <w:t>Proposal 3: The network can configure the UE with measurement gaps for the purpose of collecting measurements</w:t>
      </w:r>
      <w:r w:rsidR="00E133D1">
        <w:rPr>
          <w:b/>
          <w:bCs/>
        </w:rPr>
        <w:t xml:space="preserve"> for UE side model training</w:t>
      </w:r>
      <w:r>
        <w:rPr>
          <w:b/>
          <w:bCs/>
        </w:rPr>
        <w:t>. The details of the exact signaling (e.g., whether UE can explicitly request the gaps) can be left for the WI phase.</w:t>
      </w:r>
    </w:p>
    <w:p w14:paraId="131B6E6C" w14:textId="77777777" w:rsidR="00A15B67" w:rsidRPr="000B0D18" w:rsidRDefault="00A15B67" w:rsidP="00AE4BF6">
      <w:pPr>
        <w:pStyle w:val="Heading1"/>
        <w:rPr>
          <w:sz w:val="32"/>
          <w:szCs w:val="32"/>
          <w:lang w:val="en-US"/>
        </w:rPr>
      </w:pPr>
      <w:r w:rsidRPr="000B0D18">
        <w:rPr>
          <w:sz w:val="32"/>
          <w:szCs w:val="32"/>
          <w:lang w:val="en-US"/>
        </w:rPr>
        <w:t>4. References</w:t>
      </w:r>
    </w:p>
    <w:p w14:paraId="5A65D2DE" w14:textId="58E19CAB" w:rsidR="00D14322" w:rsidRDefault="00D14322" w:rsidP="00D14322">
      <w:pPr>
        <w:ind w:left="567" w:hanging="567"/>
        <w:jc w:val="left"/>
        <w:rPr>
          <w:rFonts w:cs="Arial"/>
        </w:rPr>
      </w:pPr>
      <w:bookmarkStart w:id="1" w:name="_Hlk162962146"/>
      <w:r w:rsidRPr="007E0BEC">
        <w:rPr>
          <w:rFonts w:cs="Arial"/>
        </w:rPr>
        <w:t>[1]</w:t>
      </w:r>
      <w:r w:rsidRPr="007E0BEC">
        <w:rPr>
          <w:rFonts w:cs="Arial"/>
        </w:rPr>
        <w:tab/>
      </w:r>
      <w:r>
        <w:rPr>
          <w:rFonts w:cs="Arial"/>
        </w:rPr>
        <w:t>RAN2 #</w:t>
      </w:r>
      <w:r w:rsidRPr="003F75FD">
        <w:rPr>
          <w:rFonts w:cs="Arial"/>
        </w:rPr>
        <w:t>1</w:t>
      </w:r>
      <w:r>
        <w:rPr>
          <w:rFonts w:cs="Arial"/>
        </w:rPr>
        <w:t>30 Chairman Notes, Malta, May 2025</w:t>
      </w:r>
      <w:r w:rsidRPr="003F75FD">
        <w:rPr>
          <w:rFonts w:cs="Arial"/>
        </w:rPr>
        <w:t>.</w:t>
      </w:r>
    </w:p>
    <w:p w14:paraId="39A5E43A" w14:textId="0F8E1FA8" w:rsidR="00F93732" w:rsidRDefault="00F93732" w:rsidP="00D14322">
      <w:pPr>
        <w:ind w:left="567" w:hanging="567"/>
        <w:jc w:val="left"/>
        <w:rPr>
          <w:rFonts w:cs="Arial"/>
        </w:rPr>
      </w:pPr>
      <w:r>
        <w:rPr>
          <w:rFonts w:cs="Arial"/>
        </w:rPr>
        <w:t>[2]</w:t>
      </w:r>
      <w:r>
        <w:rPr>
          <w:rFonts w:cs="Arial"/>
        </w:rPr>
        <w:tab/>
      </w:r>
      <w:r w:rsidR="00B11657" w:rsidRPr="00B11657">
        <w:rPr>
          <w:rFonts w:cs="Arial"/>
        </w:rPr>
        <w:t>R2-2505296</w:t>
      </w:r>
      <w:r w:rsidR="00B11657" w:rsidRPr="00B11657">
        <w:rPr>
          <w:rFonts w:cs="Arial"/>
        </w:rPr>
        <w:t xml:space="preserve">, </w:t>
      </w:r>
      <w:r w:rsidRPr="00B11657">
        <w:rPr>
          <w:rFonts w:cs="Arial"/>
        </w:rPr>
        <w:t>Report of [POST1</w:t>
      </w:r>
      <w:r w:rsidR="00B11657" w:rsidRPr="00B11657">
        <w:rPr>
          <w:rFonts w:cs="Arial"/>
        </w:rPr>
        <w:t>30</w:t>
      </w:r>
      <w:r w:rsidRPr="00B11657">
        <w:rPr>
          <w:rFonts w:cs="Arial"/>
        </w:rPr>
        <w:t>][</w:t>
      </w:r>
      <w:proofErr w:type="gramStart"/>
      <w:r w:rsidRPr="00B11657">
        <w:rPr>
          <w:rFonts w:cs="Arial"/>
        </w:rPr>
        <w:t>037][</w:t>
      </w:r>
      <w:proofErr w:type="gramEnd"/>
      <w:r w:rsidRPr="00B11657">
        <w:rPr>
          <w:rFonts w:cs="Arial"/>
        </w:rPr>
        <w:t>AI PHY] UE candidate data collection (Xiaomi/Ericsson), RAN2-131, Bangalore, India, August 2025</w:t>
      </w:r>
    </w:p>
    <w:p w14:paraId="28A1445F" w14:textId="13C118E6" w:rsidR="00CB611E" w:rsidRDefault="00CB611E" w:rsidP="00CB611E">
      <w:pPr>
        <w:ind w:left="567" w:hanging="567"/>
        <w:jc w:val="left"/>
        <w:rPr>
          <w:rFonts w:cs="Arial"/>
          <w:lang w:val="en-CA"/>
        </w:rPr>
      </w:pPr>
      <w:r w:rsidRPr="0005602D">
        <w:rPr>
          <w:rFonts w:cs="Arial"/>
        </w:rPr>
        <w:t>[</w:t>
      </w:r>
      <w:r w:rsidR="00A00A8D">
        <w:rPr>
          <w:rFonts w:cs="Arial"/>
        </w:rPr>
        <w:t>3</w:t>
      </w:r>
      <w:r w:rsidRPr="0005602D">
        <w:rPr>
          <w:rFonts w:cs="Arial"/>
        </w:rPr>
        <w:t>]</w:t>
      </w:r>
      <w:r w:rsidRPr="0005602D">
        <w:rPr>
          <w:rFonts w:cs="Arial"/>
        </w:rPr>
        <w:tab/>
      </w:r>
      <w:r w:rsidRPr="00747528">
        <w:rPr>
          <w:rFonts w:cs="Arial"/>
          <w:lang w:val="en-CA"/>
        </w:rPr>
        <w:t>RAN2-12</w:t>
      </w:r>
      <w:r>
        <w:rPr>
          <w:rFonts w:cs="Arial"/>
          <w:lang w:val="en-CA"/>
        </w:rPr>
        <w:t>9</w:t>
      </w:r>
      <w:r w:rsidRPr="00747528">
        <w:rPr>
          <w:rFonts w:cs="Arial"/>
          <w:lang w:val="en-CA"/>
        </w:rPr>
        <w:t xml:space="preserve"> Chairman Notes, </w:t>
      </w:r>
      <w:r>
        <w:rPr>
          <w:rFonts w:cs="Arial"/>
          <w:lang w:val="en-CA"/>
        </w:rPr>
        <w:t>Athens, Greece, February 2025</w:t>
      </w:r>
    </w:p>
    <w:p w14:paraId="4DC8C82D" w14:textId="71E4FA08" w:rsidR="00CB611E" w:rsidRDefault="00CB611E" w:rsidP="00CB611E">
      <w:pPr>
        <w:ind w:left="567" w:hanging="567"/>
        <w:jc w:val="left"/>
        <w:rPr>
          <w:rFonts w:cs="Arial"/>
        </w:rPr>
      </w:pPr>
      <w:r w:rsidRPr="00652907">
        <w:rPr>
          <w:rFonts w:cs="Arial"/>
        </w:rPr>
        <w:lastRenderedPageBreak/>
        <w:t>[</w:t>
      </w:r>
      <w:r w:rsidR="00A00A8D">
        <w:rPr>
          <w:rFonts w:cs="Arial"/>
        </w:rPr>
        <w:t>4</w:t>
      </w:r>
      <w:r w:rsidRPr="00652907">
        <w:rPr>
          <w:rFonts w:cs="Arial"/>
        </w:rPr>
        <w:t>]</w:t>
      </w:r>
      <w:r w:rsidRPr="00652907">
        <w:rPr>
          <w:rFonts w:cs="Arial"/>
        </w:rPr>
        <w:tab/>
        <w:t>RAN2-129bis Chairman Notes, Wuhan, China, April 2025</w:t>
      </w:r>
    </w:p>
    <w:p w14:paraId="29B95CE1" w14:textId="05459107" w:rsidR="00CB611E" w:rsidRDefault="00CB611E" w:rsidP="00CB611E">
      <w:pPr>
        <w:ind w:left="567" w:hanging="567"/>
        <w:jc w:val="left"/>
        <w:rPr>
          <w:rFonts w:cs="Arial"/>
        </w:rPr>
      </w:pPr>
      <w:r w:rsidRPr="00652907">
        <w:rPr>
          <w:rFonts w:cs="Arial"/>
        </w:rPr>
        <w:t>[</w:t>
      </w:r>
      <w:r w:rsidR="00A00A8D">
        <w:rPr>
          <w:rFonts w:cs="Arial"/>
        </w:rPr>
        <w:t>5</w:t>
      </w:r>
      <w:r w:rsidRPr="00652907">
        <w:rPr>
          <w:rFonts w:cs="Arial"/>
        </w:rPr>
        <w:t>]</w:t>
      </w:r>
      <w:r w:rsidRPr="00652907">
        <w:rPr>
          <w:rFonts w:cs="Arial"/>
        </w:rPr>
        <w:tab/>
        <w:t>RAN2-1</w:t>
      </w:r>
      <w:r>
        <w:rPr>
          <w:rFonts w:cs="Arial"/>
        </w:rPr>
        <w:t>30</w:t>
      </w:r>
      <w:r w:rsidRPr="00652907">
        <w:rPr>
          <w:rFonts w:cs="Arial"/>
        </w:rPr>
        <w:t xml:space="preserve"> Chairman Notes, </w:t>
      </w:r>
      <w:r>
        <w:rPr>
          <w:rFonts w:cs="Arial"/>
        </w:rPr>
        <w:t>Malta</w:t>
      </w:r>
      <w:r w:rsidRPr="00652907">
        <w:rPr>
          <w:rFonts w:cs="Arial"/>
        </w:rPr>
        <w:t xml:space="preserve">, </w:t>
      </w:r>
      <w:r>
        <w:rPr>
          <w:rFonts w:cs="Arial"/>
        </w:rPr>
        <w:t xml:space="preserve">May </w:t>
      </w:r>
      <w:r w:rsidRPr="00652907">
        <w:rPr>
          <w:rFonts w:cs="Arial"/>
        </w:rPr>
        <w:t>2025</w:t>
      </w:r>
    </w:p>
    <w:bookmarkEnd w:id="1"/>
    <w:p w14:paraId="6330DF77" w14:textId="09F876EA" w:rsidR="00712A48" w:rsidRPr="006A4099" w:rsidRDefault="0032139A" w:rsidP="00AE4BF6">
      <w:pPr>
        <w:pStyle w:val="Heading1"/>
        <w:rPr>
          <w:sz w:val="32"/>
          <w:szCs w:val="32"/>
        </w:rPr>
      </w:pPr>
      <w:r>
        <w:rPr>
          <w:sz w:val="32"/>
          <w:szCs w:val="32"/>
        </w:rPr>
        <w:t>5</w:t>
      </w:r>
      <w:r w:rsidR="00712A48" w:rsidRPr="006A4099">
        <w:rPr>
          <w:sz w:val="32"/>
          <w:szCs w:val="32"/>
        </w:rPr>
        <w:t xml:space="preserve">. </w:t>
      </w:r>
      <w:r w:rsidR="00712A48">
        <w:rPr>
          <w:sz w:val="32"/>
          <w:szCs w:val="32"/>
        </w:rPr>
        <w:t>Annex (Agreements regarding UE side data collection</w:t>
      </w:r>
      <w:r w:rsidR="00A00A8D">
        <w:rPr>
          <w:sz w:val="32"/>
          <w:szCs w:val="32"/>
        </w:rPr>
        <w:t xml:space="preserve"> for BM use case</w:t>
      </w:r>
      <w:r w:rsidR="00712A48">
        <w:rPr>
          <w:sz w:val="32"/>
          <w:szCs w:val="32"/>
        </w:rPr>
        <w:t>)</w:t>
      </w:r>
    </w:p>
    <w:p w14:paraId="328851BF" w14:textId="6E6BAB04" w:rsidR="00257B55" w:rsidRDefault="00257B55" w:rsidP="00AE4BF6">
      <w:pPr>
        <w:jc w:val="left"/>
      </w:pPr>
      <w:r>
        <w:t>RAN2-129 agreements [</w:t>
      </w:r>
      <w:r w:rsidR="00A00A8D">
        <w:t>3</w:t>
      </w:r>
      <w:r>
        <w:t>]:</w:t>
      </w:r>
    </w:p>
    <w:tbl>
      <w:tblPr>
        <w:tblStyle w:val="TableGrid"/>
        <w:tblW w:w="8394" w:type="dxa"/>
        <w:tblInd w:w="1255" w:type="dxa"/>
        <w:tblLook w:val="04A0" w:firstRow="1" w:lastRow="0" w:firstColumn="1" w:lastColumn="0" w:noHBand="0" w:noVBand="1"/>
      </w:tblPr>
      <w:tblGrid>
        <w:gridCol w:w="8394"/>
      </w:tblGrid>
      <w:tr w:rsidR="00257B55" w14:paraId="64D1B187" w14:textId="77777777" w:rsidTr="00011C12">
        <w:trPr>
          <w:trHeight w:val="3896"/>
        </w:trPr>
        <w:tc>
          <w:tcPr>
            <w:tcW w:w="8394" w:type="dxa"/>
          </w:tcPr>
          <w:p w14:paraId="5D47FAE7" w14:textId="627039F5" w:rsidR="00257B55" w:rsidRDefault="00257B55" w:rsidP="00AE4BF6">
            <w:pPr>
              <w:widowControl w:val="0"/>
              <w:overflowPunct/>
              <w:autoSpaceDE/>
              <w:autoSpaceDN/>
              <w:adjustRightInd/>
              <w:spacing w:after="0"/>
              <w:jc w:val="left"/>
              <w:textAlignment w:val="auto"/>
              <w:rPr>
                <w:rFonts w:eastAsia="MS Mincho" w:cs="Arial"/>
                <w:b/>
                <w:iCs/>
              </w:rPr>
            </w:pPr>
            <w:r w:rsidRPr="00B47486">
              <w:rPr>
                <w:rFonts w:eastAsia="MS Mincho" w:cs="Arial"/>
                <w:b/>
                <w:iCs/>
              </w:rPr>
              <w:t xml:space="preserve">Agreements on </w:t>
            </w:r>
            <w:r w:rsidR="005D23D3">
              <w:rPr>
                <w:rFonts w:eastAsia="MS Mincho" w:cs="Arial"/>
                <w:b/>
                <w:iCs/>
              </w:rPr>
              <w:t>UE</w:t>
            </w:r>
            <w:r>
              <w:rPr>
                <w:rFonts w:eastAsia="MS Mincho" w:cs="Arial"/>
                <w:b/>
                <w:iCs/>
              </w:rPr>
              <w:t xml:space="preserve"> side</w:t>
            </w:r>
            <w:r w:rsidRPr="00B47486">
              <w:rPr>
                <w:rFonts w:eastAsia="MS Mincho" w:cs="Arial"/>
                <w:b/>
                <w:iCs/>
              </w:rPr>
              <w:t xml:space="preserve"> data collection</w:t>
            </w:r>
            <w:r>
              <w:rPr>
                <w:rFonts w:eastAsia="MS Mincho" w:cs="Arial"/>
                <w:b/>
                <w:iCs/>
              </w:rPr>
              <w:t>:</w:t>
            </w:r>
          </w:p>
          <w:p w14:paraId="2D714A0F" w14:textId="77777777" w:rsidR="00257B55" w:rsidRPr="00B47486" w:rsidRDefault="00257B55" w:rsidP="00AE4BF6">
            <w:pPr>
              <w:widowControl w:val="0"/>
              <w:overflowPunct/>
              <w:autoSpaceDE/>
              <w:autoSpaceDN/>
              <w:adjustRightInd/>
              <w:spacing w:after="0"/>
              <w:jc w:val="left"/>
              <w:textAlignment w:val="auto"/>
              <w:rPr>
                <w:rFonts w:eastAsia="MS Mincho" w:cs="Arial"/>
                <w:b/>
                <w:iCs/>
              </w:rPr>
            </w:pPr>
          </w:p>
          <w:p w14:paraId="6D1D0FD2" w14:textId="77777777" w:rsidR="006D52CC" w:rsidRPr="006D52CC" w:rsidRDefault="006D52CC"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6D52CC">
              <w:rPr>
                <w:rFonts w:eastAsia="MS Mincho" w:cs="Arial"/>
                <w:bCs/>
                <w:iCs/>
              </w:rPr>
              <w:t xml:space="preserve">Extend the following agreements on data collection configuration in AI/ML based beam management to general UE-side data collection configuration: </w:t>
            </w:r>
          </w:p>
          <w:p w14:paraId="0EF4E6D9" w14:textId="28B30B49" w:rsidR="006D52CC" w:rsidRPr="006D52CC" w:rsidRDefault="006D52CC"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6D52CC">
              <w:rPr>
                <w:rFonts w:eastAsia="MS Mincho" w:cs="Arial"/>
                <w:bCs/>
                <w:iCs/>
              </w:rPr>
              <w:t>Data collection related configuration(s) and associated ID(s</w:t>
            </w:r>
            <w:proofErr w:type="gramStart"/>
            <w:r w:rsidRPr="006D52CC">
              <w:rPr>
                <w:rFonts w:eastAsia="MS Mincho" w:cs="Arial"/>
                <w:bCs/>
                <w:iCs/>
              </w:rPr>
              <w:t>)(</w:t>
            </w:r>
            <w:proofErr w:type="gramEnd"/>
            <w:r w:rsidRPr="006D52CC">
              <w:rPr>
                <w:rFonts w:eastAsia="MS Mincho" w:cs="Arial"/>
                <w:bCs/>
                <w:iCs/>
              </w:rPr>
              <w:t>if needed) can be included in training data collection configuration.</w:t>
            </w:r>
          </w:p>
          <w:p w14:paraId="6448DA89" w14:textId="28062196" w:rsidR="006D52CC" w:rsidRPr="006D52CC" w:rsidRDefault="006D52CC"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6D52CC">
              <w:rPr>
                <w:rFonts w:eastAsia="MS Mincho" w:cs="Arial"/>
                <w:bCs/>
                <w:iCs/>
              </w:rPr>
              <w:t>For data collection configuration UE-side model training, the UE can send a request for data collection (e.g. start/stop).  FFS whether a suggested data collection configuration/associated IDs (if specified)/parameters can be provided to the network.</w:t>
            </w:r>
          </w:p>
          <w:p w14:paraId="59F4B374" w14:textId="238B085A" w:rsidR="006D52CC" w:rsidRPr="006D52CC" w:rsidRDefault="006D52CC"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6D52CC">
              <w:rPr>
                <w:rFonts w:eastAsia="MS Mincho" w:cs="Arial"/>
                <w:bCs/>
                <w:iCs/>
              </w:rPr>
              <w:t xml:space="preserve">The network can provide or release the data collection configuration (at any point in time), with or without UE </w:t>
            </w:r>
            <w:proofErr w:type="gramStart"/>
            <w:r w:rsidRPr="006D52CC">
              <w:rPr>
                <w:rFonts w:eastAsia="MS Mincho" w:cs="Arial"/>
                <w:bCs/>
                <w:iCs/>
              </w:rPr>
              <w:t>request</w:t>
            </w:r>
            <w:proofErr w:type="gramEnd"/>
            <w:r w:rsidRPr="006D52CC">
              <w:rPr>
                <w:rFonts w:eastAsia="MS Mincho" w:cs="Arial"/>
                <w:bCs/>
                <w:iCs/>
              </w:rPr>
              <w:t xml:space="preserve">.   </w:t>
            </w:r>
          </w:p>
          <w:p w14:paraId="1B954262" w14:textId="6E29E76E" w:rsidR="006D52CC" w:rsidRPr="006D52CC" w:rsidRDefault="006D52CC"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6D52CC">
              <w:rPr>
                <w:rFonts w:eastAsia="MS Mincho" w:cs="Arial"/>
                <w:bCs/>
                <w:iCs/>
              </w:rPr>
              <w:t>The following methods for network control of the initiation and configuration for data collection:</w:t>
            </w:r>
          </w:p>
          <w:p w14:paraId="482069E4" w14:textId="02D0129E" w:rsidR="006D52CC" w:rsidRPr="006D52CC" w:rsidRDefault="006D52CC" w:rsidP="00626117">
            <w:pPr>
              <w:pStyle w:val="ListParagraph"/>
              <w:widowControl w:val="0"/>
              <w:numPr>
                <w:ilvl w:val="2"/>
                <w:numId w:val="15"/>
              </w:numPr>
              <w:overflowPunct/>
              <w:autoSpaceDE/>
              <w:autoSpaceDN/>
              <w:adjustRightInd/>
              <w:spacing w:after="0"/>
              <w:jc w:val="left"/>
              <w:textAlignment w:val="auto"/>
              <w:rPr>
                <w:rFonts w:eastAsia="MS Mincho" w:cs="Arial"/>
                <w:bCs/>
                <w:iCs/>
              </w:rPr>
            </w:pPr>
            <w:r w:rsidRPr="006D52CC">
              <w:rPr>
                <w:rFonts w:eastAsia="MS Mincho" w:cs="Arial"/>
                <w:bCs/>
                <w:iCs/>
              </w:rPr>
              <w:t>a.</w:t>
            </w:r>
            <w:r w:rsidR="00865282">
              <w:rPr>
                <w:rFonts w:eastAsia="MS Mincho" w:cs="Arial"/>
                <w:bCs/>
                <w:iCs/>
              </w:rPr>
              <w:t xml:space="preserve"> </w:t>
            </w:r>
            <w:r w:rsidRPr="006D52CC">
              <w:rPr>
                <w:rFonts w:eastAsia="MS Mincho" w:cs="Arial"/>
                <w:bCs/>
                <w:iCs/>
              </w:rPr>
              <w:t>The network can decide when to start/stop the data collection and send configuration.</w:t>
            </w:r>
          </w:p>
          <w:p w14:paraId="2FDDA362" w14:textId="1457068F" w:rsidR="00257B55" w:rsidRPr="00865282" w:rsidRDefault="006D52CC" w:rsidP="00626117">
            <w:pPr>
              <w:pStyle w:val="ListParagraph"/>
              <w:widowControl w:val="0"/>
              <w:numPr>
                <w:ilvl w:val="2"/>
                <w:numId w:val="15"/>
              </w:numPr>
              <w:overflowPunct/>
              <w:autoSpaceDE/>
              <w:autoSpaceDN/>
              <w:adjustRightInd/>
              <w:spacing w:after="0"/>
              <w:jc w:val="left"/>
              <w:textAlignment w:val="auto"/>
              <w:rPr>
                <w:rFonts w:eastAsia="MS Mincho" w:cs="Arial"/>
                <w:bCs/>
                <w:iCs/>
              </w:rPr>
            </w:pPr>
            <w:r w:rsidRPr="006D52CC">
              <w:rPr>
                <w:rFonts w:eastAsia="MS Mincho" w:cs="Arial"/>
                <w:bCs/>
                <w:iCs/>
              </w:rPr>
              <w:t>b.</w:t>
            </w:r>
            <w:r w:rsidR="00865282">
              <w:rPr>
                <w:rFonts w:eastAsia="MS Mincho" w:cs="Arial"/>
                <w:bCs/>
                <w:iCs/>
              </w:rPr>
              <w:t xml:space="preserve"> </w:t>
            </w:r>
            <w:r w:rsidRPr="006D52CC">
              <w:rPr>
                <w:rFonts w:eastAsia="MS Mincho" w:cs="Arial"/>
                <w:bCs/>
                <w:iCs/>
              </w:rPr>
              <w:t xml:space="preserve">The network can configure whether UE is allowed to initiate </w:t>
            </w:r>
            <w:proofErr w:type="gramStart"/>
            <w:r w:rsidRPr="006D52CC">
              <w:rPr>
                <w:rFonts w:eastAsia="MS Mincho" w:cs="Arial"/>
                <w:bCs/>
                <w:iCs/>
              </w:rPr>
              <w:t>request</w:t>
            </w:r>
            <w:proofErr w:type="gramEnd"/>
            <w:r w:rsidRPr="006D52CC">
              <w:rPr>
                <w:rFonts w:eastAsia="MS Mincho" w:cs="Arial"/>
                <w:bCs/>
                <w:iCs/>
              </w:rPr>
              <w:t xml:space="preserve"> for data collection (e.g. start/stop indication)</w:t>
            </w:r>
          </w:p>
        </w:tc>
      </w:tr>
    </w:tbl>
    <w:p w14:paraId="6BE3FE8A" w14:textId="77777777" w:rsidR="00257B55" w:rsidRDefault="00257B55" w:rsidP="00AE4BF6">
      <w:pPr>
        <w:jc w:val="left"/>
      </w:pPr>
    </w:p>
    <w:p w14:paraId="24A8DB9C" w14:textId="338CBB81" w:rsidR="00257B55" w:rsidRDefault="00257B55" w:rsidP="00AE4BF6">
      <w:pPr>
        <w:jc w:val="left"/>
      </w:pPr>
      <w:r>
        <w:t>RAN2-129bis agreements [</w:t>
      </w:r>
      <w:r w:rsidR="00A00A8D">
        <w:t>4</w:t>
      </w:r>
      <w:r>
        <w:t>]:</w:t>
      </w:r>
    </w:p>
    <w:tbl>
      <w:tblPr>
        <w:tblStyle w:val="TableGrid"/>
        <w:tblW w:w="8394" w:type="dxa"/>
        <w:tblInd w:w="1255" w:type="dxa"/>
        <w:tblLook w:val="04A0" w:firstRow="1" w:lastRow="0" w:firstColumn="1" w:lastColumn="0" w:noHBand="0" w:noVBand="1"/>
      </w:tblPr>
      <w:tblGrid>
        <w:gridCol w:w="8394"/>
      </w:tblGrid>
      <w:tr w:rsidR="00257B55" w14:paraId="0C616C79" w14:textId="77777777" w:rsidTr="00DB3914">
        <w:trPr>
          <w:trHeight w:val="1628"/>
        </w:trPr>
        <w:tc>
          <w:tcPr>
            <w:tcW w:w="8394" w:type="dxa"/>
          </w:tcPr>
          <w:p w14:paraId="75D162C2" w14:textId="0CEB0889" w:rsidR="003339A1" w:rsidRPr="003339A1" w:rsidRDefault="003339A1" w:rsidP="00AE4BF6">
            <w:pPr>
              <w:widowControl w:val="0"/>
              <w:overflowPunct/>
              <w:autoSpaceDE/>
              <w:autoSpaceDN/>
              <w:adjustRightInd/>
              <w:spacing w:after="0"/>
              <w:jc w:val="left"/>
              <w:textAlignment w:val="auto"/>
              <w:rPr>
                <w:rFonts w:eastAsia="MS Mincho" w:cs="Arial"/>
                <w:b/>
                <w:iCs/>
              </w:rPr>
            </w:pPr>
            <w:r w:rsidRPr="003339A1">
              <w:rPr>
                <w:rFonts w:eastAsia="MS Mincho" w:cs="Arial"/>
                <w:b/>
                <w:iCs/>
              </w:rPr>
              <w:t>Agreements on data collection configuration</w:t>
            </w:r>
            <w:r>
              <w:rPr>
                <w:rFonts w:eastAsia="MS Mincho" w:cs="Arial"/>
                <w:b/>
                <w:iCs/>
              </w:rPr>
              <w:t>:</w:t>
            </w:r>
          </w:p>
          <w:p w14:paraId="25263842" w14:textId="4522A7C3" w:rsidR="00257B55" w:rsidRPr="00B47486" w:rsidRDefault="00257B55" w:rsidP="00AE4BF6">
            <w:pPr>
              <w:widowControl w:val="0"/>
              <w:overflowPunct/>
              <w:autoSpaceDE/>
              <w:autoSpaceDN/>
              <w:adjustRightInd/>
              <w:spacing w:after="0"/>
              <w:jc w:val="left"/>
              <w:textAlignment w:val="auto"/>
              <w:rPr>
                <w:rFonts w:eastAsia="MS Mincho" w:cs="Arial"/>
                <w:b/>
                <w:iCs/>
              </w:rPr>
            </w:pPr>
          </w:p>
          <w:p w14:paraId="5AE8E950" w14:textId="77777777" w:rsidR="003339A1" w:rsidRPr="003339A1" w:rsidRDefault="003339A1"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3339A1">
              <w:rPr>
                <w:rFonts w:eastAsia="MS Mincho" w:cs="Arial"/>
                <w:bCs/>
                <w:iCs/>
              </w:rPr>
              <w:t xml:space="preserve">The UE can request measurement configuration for data collection of AI/ML based beam management.   The request can contain one or more of the following: </w:t>
            </w:r>
          </w:p>
          <w:p w14:paraId="344B960D" w14:textId="07E0081A" w:rsidR="003339A1" w:rsidRPr="003339A1" w:rsidRDefault="003339A1"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3339A1">
              <w:rPr>
                <w:rFonts w:eastAsia="MS Mincho" w:cs="Arial"/>
                <w:bCs/>
                <w:iCs/>
              </w:rPr>
              <w:t>An indication on start/stop of data collection</w:t>
            </w:r>
          </w:p>
          <w:p w14:paraId="52C85174" w14:textId="07E2044A" w:rsidR="003339A1" w:rsidRPr="003339A1" w:rsidRDefault="003339A1"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3339A1">
              <w:rPr>
                <w:rFonts w:eastAsia="MS Mincho" w:cs="Arial"/>
                <w:bCs/>
                <w:iCs/>
              </w:rPr>
              <w:t>Preferred configuration from a list of candidate configurations provided by NW.  Details of signaling are FFS.  It is up to network what it configures at the end.</w:t>
            </w:r>
          </w:p>
          <w:p w14:paraId="1BD66EB2" w14:textId="0945C28B" w:rsidR="00257B55" w:rsidRPr="001069E7" w:rsidRDefault="003339A1" w:rsidP="001069E7">
            <w:pPr>
              <w:pStyle w:val="ListParagraph"/>
              <w:widowControl w:val="0"/>
              <w:numPr>
                <w:ilvl w:val="0"/>
                <w:numId w:val="15"/>
              </w:numPr>
              <w:overflowPunct/>
              <w:autoSpaceDE/>
              <w:autoSpaceDN/>
              <w:adjustRightInd/>
              <w:spacing w:after="0"/>
              <w:jc w:val="left"/>
              <w:textAlignment w:val="auto"/>
              <w:rPr>
                <w:rFonts w:eastAsia="MS Mincho" w:cs="Arial"/>
                <w:bCs/>
                <w:iCs/>
              </w:rPr>
            </w:pPr>
            <w:r w:rsidRPr="003339A1">
              <w:rPr>
                <w:rFonts w:eastAsia="MS Mincho" w:cs="Arial"/>
                <w:bCs/>
                <w:iCs/>
              </w:rPr>
              <w:t xml:space="preserve">Introduce </w:t>
            </w:r>
            <w:proofErr w:type="gramStart"/>
            <w:r w:rsidRPr="003339A1">
              <w:rPr>
                <w:rFonts w:eastAsia="MS Mincho" w:cs="Arial"/>
                <w:bCs/>
                <w:iCs/>
              </w:rPr>
              <w:t>UAI</w:t>
            </w:r>
            <w:proofErr w:type="gramEnd"/>
            <w:r w:rsidRPr="003339A1">
              <w:rPr>
                <w:rFonts w:eastAsia="MS Mincho" w:cs="Arial"/>
                <w:bCs/>
                <w:iCs/>
              </w:rPr>
              <w:t xml:space="preserve"> message for </w:t>
            </w:r>
            <w:proofErr w:type="gramStart"/>
            <w:r w:rsidRPr="003339A1">
              <w:rPr>
                <w:rFonts w:eastAsia="MS Mincho" w:cs="Arial"/>
                <w:bCs/>
                <w:iCs/>
              </w:rPr>
              <w:t>UE</w:t>
            </w:r>
            <w:proofErr w:type="gramEnd"/>
            <w:r w:rsidRPr="003339A1">
              <w:rPr>
                <w:rFonts w:eastAsia="MS Mincho" w:cs="Arial"/>
                <w:bCs/>
                <w:iCs/>
              </w:rPr>
              <w:t xml:space="preserve"> request </w:t>
            </w:r>
            <w:proofErr w:type="gramStart"/>
            <w:r w:rsidRPr="003339A1">
              <w:rPr>
                <w:rFonts w:eastAsia="MS Mincho" w:cs="Arial"/>
                <w:bCs/>
                <w:iCs/>
              </w:rPr>
              <w:t>of</w:t>
            </w:r>
            <w:proofErr w:type="gramEnd"/>
            <w:r w:rsidRPr="003339A1">
              <w:rPr>
                <w:rFonts w:eastAsia="MS Mincho" w:cs="Arial"/>
                <w:bCs/>
                <w:iCs/>
              </w:rPr>
              <w:t xml:space="preserve"> data collection measurement configuration. And it is up to UE implementation when to send the request.  </w:t>
            </w:r>
          </w:p>
        </w:tc>
      </w:tr>
    </w:tbl>
    <w:p w14:paraId="7711EAFE" w14:textId="77777777" w:rsidR="007770A5" w:rsidRDefault="007770A5" w:rsidP="00AE4BF6">
      <w:pPr>
        <w:jc w:val="left"/>
      </w:pPr>
    </w:p>
    <w:p w14:paraId="15A96B02" w14:textId="4D440741" w:rsidR="00CE55C9" w:rsidRDefault="00CE55C9" w:rsidP="00CE55C9">
      <w:pPr>
        <w:jc w:val="left"/>
      </w:pPr>
      <w:r>
        <w:t>RAN2-130 agreements [</w:t>
      </w:r>
      <w:r w:rsidR="00A00A8D">
        <w:t>5</w:t>
      </w:r>
      <w:r>
        <w:t>]:</w:t>
      </w:r>
    </w:p>
    <w:tbl>
      <w:tblPr>
        <w:tblStyle w:val="TableGrid"/>
        <w:tblW w:w="8394" w:type="dxa"/>
        <w:tblInd w:w="1255" w:type="dxa"/>
        <w:tblLook w:val="04A0" w:firstRow="1" w:lastRow="0" w:firstColumn="1" w:lastColumn="0" w:noHBand="0" w:noVBand="1"/>
      </w:tblPr>
      <w:tblGrid>
        <w:gridCol w:w="8394"/>
      </w:tblGrid>
      <w:tr w:rsidR="00CE55C9" w14:paraId="18071F73" w14:textId="77777777" w:rsidTr="00EE0EA8">
        <w:trPr>
          <w:trHeight w:val="1628"/>
        </w:trPr>
        <w:tc>
          <w:tcPr>
            <w:tcW w:w="8394" w:type="dxa"/>
          </w:tcPr>
          <w:p w14:paraId="1F7AE499" w14:textId="77777777" w:rsidR="00CE55C9" w:rsidRPr="003339A1" w:rsidRDefault="00CE55C9" w:rsidP="00EE0EA8">
            <w:pPr>
              <w:widowControl w:val="0"/>
              <w:overflowPunct/>
              <w:autoSpaceDE/>
              <w:autoSpaceDN/>
              <w:adjustRightInd/>
              <w:spacing w:after="0"/>
              <w:jc w:val="left"/>
              <w:textAlignment w:val="auto"/>
              <w:rPr>
                <w:rFonts w:eastAsia="MS Mincho" w:cs="Arial"/>
                <w:b/>
                <w:iCs/>
              </w:rPr>
            </w:pPr>
            <w:r w:rsidRPr="003339A1">
              <w:rPr>
                <w:rFonts w:eastAsia="MS Mincho" w:cs="Arial"/>
                <w:b/>
                <w:iCs/>
              </w:rPr>
              <w:t>Agreements on data collection configuration</w:t>
            </w:r>
            <w:r>
              <w:rPr>
                <w:rFonts w:eastAsia="MS Mincho" w:cs="Arial"/>
                <w:b/>
                <w:iCs/>
              </w:rPr>
              <w:t>:</w:t>
            </w:r>
          </w:p>
          <w:p w14:paraId="48A09640" w14:textId="77777777" w:rsidR="00CE55C9" w:rsidRPr="00B47486" w:rsidRDefault="00CE55C9" w:rsidP="00EE0EA8">
            <w:pPr>
              <w:widowControl w:val="0"/>
              <w:overflowPunct/>
              <w:autoSpaceDE/>
              <w:autoSpaceDN/>
              <w:adjustRightInd/>
              <w:spacing w:after="0"/>
              <w:jc w:val="left"/>
              <w:textAlignment w:val="auto"/>
              <w:rPr>
                <w:rFonts w:eastAsia="MS Mincho" w:cs="Arial"/>
                <w:b/>
                <w:iCs/>
              </w:rPr>
            </w:pPr>
          </w:p>
          <w:p w14:paraId="6AE0B0D6" w14:textId="77777777" w:rsidR="00CE55C9" w:rsidRDefault="00CE55C9" w:rsidP="00CE55C9">
            <w:pPr>
              <w:pStyle w:val="Doc-text2"/>
              <w:numPr>
                <w:ilvl w:val="0"/>
                <w:numId w:val="15"/>
              </w:numPr>
              <w:rPr>
                <w:i/>
                <w:iCs/>
              </w:rPr>
            </w:pPr>
            <w:r>
              <w:t>The UE doesn’t need to measure the</w:t>
            </w:r>
            <w:r w:rsidRPr="007142E5">
              <w:rPr>
                <w:i/>
                <w:iCs/>
              </w:rPr>
              <w:t xml:space="preserve"> candidate data collection configuration</w:t>
            </w:r>
            <w:r>
              <w:rPr>
                <w:i/>
                <w:iCs/>
              </w:rPr>
              <w:t xml:space="preserve">(s).  This will be specified in RAN2 specs.  </w:t>
            </w:r>
          </w:p>
          <w:p w14:paraId="21AF9013" w14:textId="78BC4CF1" w:rsidR="00CE55C9" w:rsidRPr="0032139A" w:rsidRDefault="00CE55C9" w:rsidP="0032139A">
            <w:pPr>
              <w:pStyle w:val="Doc-text2"/>
              <w:numPr>
                <w:ilvl w:val="0"/>
                <w:numId w:val="15"/>
              </w:numPr>
              <w:rPr>
                <w:i/>
                <w:iCs/>
              </w:rPr>
            </w:pPr>
            <w:r w:rsidRPr="009D1997">
              <w:t>For beam management, candidate data collection configuration includes at least:</w:t>
            </w:r>
          </w:p>
          <w:p w14:paraId="6736FC25" w14:textId="77777777" w:rsidR="00CE55C9" w:rsidRPr="009D1997" w:rsidRDefault="00CE55C9" w:rsidP="0032139A">
            <w:pPr>
              <w:pStyle w:val="Doc-text2"/>
              <w:ind w:left="1497"/>
            </w:pPr>
            <w:r w:rsidRPr="009D1997">
              <w:t>-</w:t>
            </w:r>
            <w:r w:rsidRPr="009D1997">
              <w:tab/>
              <w:t>CSI-</w:t>
            </w:r>
            <w:proofErr w:type="spellStart"/>
            <w:r w:rsidRPr="009D1997">
              <w:t>ResourceConfigId</w:t>
            </w:r>
            <w:proofErr w:type="spellEnd"/>
            <w:r w:rsidRPr="009D1997">
              <w:t xml:space="preserve"> of Set A</w:t>
            </w:r>
          </w:p>
          <w:p w14:paraId="43741013" w14:textId="77777777" w:rsidR="00CE55C9" w:rsidRPr="009D1997" w:rsidRDefault="00CE55C9" w:rsidP="0032139A">
            <w:pPr>
              <w:pStyle w:val="Doc-text2"/>
              <w:ind w:left="1497"/>
            </w:pPr>
            <w:r w:rsidRPr="009D1997">
              <w:t>-</w:t>
            </w:r>
            <w:r w:rsidRPr="009D1997">
              <w:tab/>
              <w:t>CSI-</w:t>
            </w:r>
            <w:proofErr w:type="spellStart"/>
            <w:r w:rsidRPr="009D1997">
              <w:t>ResourceConfigId</w:t>
            </w:r>
            <w:proofErr w:type="spellEnd"/>
            <w:r w:rsidRPr="009D1997">
              <w:t xml:space="preserve"> of Set B</w:t>
            </w:r>
          </w:p>
          <w:p w14:paraId="569993AD" w14:textId="77777777" w:rsidR="00CE55C9" w:rsidRPr="009D1997" w:rsidRDefault="00CE55C9" w:rsidP="0032139A">
            <w:pPr>
              <w:pStyle w:val="Doc-text2"/>
              <w:ind w:left="1497"/>
            </w:pPr>
            <w:r w:rsidRPr="009D1997">
              <w:t>-</w:t>
            </w:r>
            <w:r w:rsidRPr="009D1997">
              <w:tab/>
              <w:t xml:space="preserve">One/two associated IDs (up to whether Set B is equal/subset of Set A or not) according to RAN1 agreements </w:t>
            </w:r>
          </w:p>
          <w:p w14:paraId="0421996A" w14:textId="2811CE46" w:rsidR="00CE55C9" w:rsidRPr="001069E7" w:rsidRDefault="00CE55C9" w:rsidP="0032139A">
            <w:pPr>
              <w:pStyle w:val="ListParagraph"/>
              <w:widowControl w:val="0"/>
              <w:overflowPunct/>
              <w:autoSpaceDE/>
              <w:autoSpaceDN/>
              <w:adjustRightInd/>
              <w:spacing w:after="0"/>
              <w:jc w:val="left"/>
              <w:textAlignment w:val="auto"/>
              <w:rPr>
                <w:rFonts w:eastAsia="MS Mincho" w:cs="Arial"/>
                <w:bCs/>
                <w:iCs/>
              </w:rPr>
            </w:pPr>
            <w:r w:rsidRPr="009D1997">
              <w:t xml:space="preserve">FFS the details of how this is </w:t>
            </w:r>
            <w:proofErr w:type="spellStart"/>
            <w:r w:rsidRPr="009D1997">
              <w:t>signalled</w:t>
            </w:r>
            <w:proofErr w:type="spellEnd"/>
            <w:r w:rsidRPr="009D1997">
              <w:t xml:space="preserve"> (e.g. </w:t>
            </w:r>
            <w:proofErr w:type="spellStart"/>
            <w:r w:rsidRPr="009D1997">
              <w:t>CSIReport</w:t>
            </w:r>
            <w:proofErr w:type="spellEnd"/>
            <w:r w:rsidRPr="009D1997">
              <w:t xml:space="preserve"> config or simplified signaling)</w:t>
            </w:r>
          </w:p>
        </w:tc>
      </w:tr>
    </w:tbl>
    <w:p w14:paraId="22F30FE9" w14:textId="77777777" w:rsidR="00A00A8D" w:rsidRPr="000B0D18" w:rsidRDefault="00A00A8D" w:rsidP="00D15FC1"/>
    <w:sectPr w:rsidR="00A00A8D" w:rsidRPr="000B0D18"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81EA" w14:textId="77777777" w:rsidR="000E391A" w:rsidRPr="00652907" w:rsidRDefault="000E391A">
      <w:r w:rsidRPr="00652907">
        <w:separator/>
      </w:r>
    </w:p>
  </w:endnote>
  <w:endnote w:type="continuationSeparator" w:id="0">
    <w:p w14:paraId="0D70D646" w14:textId="77777777" w:rsidR="000E391A" w:rsidRPr="00652907" w:rsidRDefault="000E391A">
      <w:r w:rsidRPr="00652907">
        <w:continuationSeparator/>
      </w:r>
    </w:p>
  </w:endnote>
  <w:endnote w:type="continuationNotice" w:id="1">
    <w:p w14:paraId="6843D81C" w14:textId="77777777" w:rsidR="000E391A" w:rsidRPr="00652907" w:rsidRDefault="000E3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2C4AB" w14:textId="77777777" w:rsidR="000E391A" w:rsidRPr="00652907" w:rsidRDefault="000E391A">
      <w:r w:rsidRPr="00652907">
        <w:separator/>
      </w:r>
    </w:p>
  </w:footnote>
  <w:footnote w:type="continuationSeparator" w:id="0">
    <w:p w14:paraId="06C042AB" w14:textId="77777777" w:rsidR="000E391A" w:rsidRPr="00652907" w:rsidRDefault="000E391A">
      <w:r w:rsidRPr="00652907">
        <w:continuationSeparator/>
      </w:r>
    </w:p>
  </w:footnote>
  <w:footnote w:type="continuationNotice" w:id="1">
    <w:p w14:paraId="23BF3BE1" w14:textId="77777777" w:rsidR="000E391A" w:rsidRPr="00652907" w:rsidRDefault="000E39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CA015DC"/>
    <w:multiLevelType w:val="hybridMultilevel"/>
    <w:tmpl w:val="B3228C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042E87"/>
    <w:multiLevelType w:val="hybridMultilevel"/>
    <w:tmpl w:val="B3228C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D2F48"/>
    <w:multiLevelType w:val="hybridMultilevel"/>
    <w:tmpl w:val="75247330"/>
    <w:lvl w:ilvl="0" w:tplc="EB40B294">
      <w:start w:val="1"/>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EAC72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633974"/>
    <w:multiLevelType w:val="hybridMultilevel"/>
    <w:tmpl w:val="FC5849BE"/>
    <w:lvl w:ilvl="0" w:tplc="FFFFFFFF">
      <w:start w:val="1"/>
      <w:numFmt w:val="lowerLetter"/>
      <w:lvlText w:val="%1)"/>
      <w:lvlJc w:val="left"/>
      <w:pPr>
        <w:ind w:left="720" w:hanging="360"/>
      </w:pPr>
    </w:lvl>
    <w:lvl w:ilvl="1" w:tplc="FFFFFFFF">
      <w:start w:val="1"/>
      <w:numFmt w:val="bullet"/>
      <w:lvlText w:val=""/>
      <w:lvlJc w:val="left"/>
      <w:pPr>
        <w:ind w:left="1287"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745E24"/>
    <w:multiLevelType w:val="hybridMultilevel"/>
    <w:tmpl w:val="FC5849BE"/>
    <w:lvl w:ilvl="0" w:tplc="04090017">
      <w:start w:val="1"/>
      <w:numFmt w:val="lowerLetter"/>
      <w:lvlText w:val="%1)"/>
      <w:lvlJc w:val="left"/>
      <w:pPr>
        <w:ind w:left="720" w:hanging="360"/>
      </w:pPr>
    </w:lvl>
    <w:lvl w:ilvl="1" w:tplc="04090001">
      <w:start w:val="1"/>
      <w:numFmt w:val="bullet"/>
      <w:lvlText w:val=""/>
      <w:lvlJc w:val="left"/>
      <w:pPr>
        <w:ind w:left="1287"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1" w15:restartNumberingAfterBreak="0">
    <w:nsid w:val="70F245A7"/>
    <w:multiLevelType w:val="hybridMultilevel"/>
    <w:tmpl w:val="DF94F170"/>
    <w:lvl w:ilvl="0" w:tplc="04090017">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2"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1F4B63"/>
    <w:multiLevelType w:val="hybridMultilevel"/>
    <w:tmpl w:val="B3228C9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5943928">
    <w:abstractNumId w:val="13"/>
  </w:num>
  <w:num w:numId="2" w16cid:durableId="2096196966">
    <w:abstractNumId w:val="11"/>
  </w:num>
  <w:num w:numId="3" w16cid:durableId="802044280">
    <w:abstractNumId w:val="8"/>
  </w:num>
  <w:num w:numId="4" w16cid:durableId="1857310106">
    <w:abstractNumId w:val="15"/>
  </w:num>
  <w:num w:numId="5" w16cid:durableId="1255479474">
    <w:abstractNumId w:val="9"/>
  </w:num>
  <w:num w:numId="6" w16cid:durableId="487593010">
    <w:abstractNumId w:val="24"/>
  </w:num>
  <w:num w:numId="7" w16cid:durableId="1721663231">
    <w:abstractNumId w:val="14"/>
  </w:num>
  <w:num w:numId="8" w16cid:durableId="1406338349">
    <w:abstractNumId w:val="23"/>
  </w:num>
  <w:num w:numId="9" w16cid:durableId="1285846033">
    <w:abstractNumId w:val="20"/>
  </w:num>
  <w:num w:numId="10" w16cid:durableId="1549730622">
    <w:abstractNumId w:val="6"/>
  </w:num>
  <w:num w:numId="11" w16cid:durableId="502597322">
    <w:abstractNumId w:val="7"/>
  </w:num>
  <w:num w:numId="12" w16cid:durableId="1705449004">
    <w:abstractNumId w:val="12"/>
  </w:num>
  <w:num w:numId="13" w16cid:durableId="286275230">
    <w:abstractNumId w:val="0"/>
  </w:num>
  <w:num w:numId="14" w16cid:durableId="1959221567">
    <w:abstractNumId w:val="22"/>
  </w:num>
  <w:num w:numId="15" w16cid:durableId="503938348">
    <w:abstractNumId w:val="18"/>
  </w:num>
  <w:num w:numId="16" w16cid:durableId="1895311331">
    <w:abstractNumId w:val="17"/>
  </w:num>
  <w:num w:numId="17" w16cid:durableId="1596548499">
    <w:abstractNumId w:val="25"/>
  </w:num>
  <w:num w:numId="18" w16cid:durableId="1193614237">
    <w:abstractNumId w:val="1"/>
  </w:num>
  <w:num w:numId="19" w16cid:durableId="1603804342">
    <w:abstractNumId w:val="16"/>
  </w:num>
  <w:num w:numId="20" w16cid:durableId="1804352177">
    <w:abstractNumId w:val="10"/>
  </w:num>
  <w:num w:numId="21" w16cid:durableId="212694443">
    <w:abstractNumId w:val="19"/>
  </w:num>
  <w:num w:numId="22" w16cid:durableId="1843809734">
    <w:abstractNumId w:val="21"/>
  </w:num>
  <w:num w:numId="23" w16cid:durableId="452748363">
    <w:abstractNumId w:val="5"/>
  </w:num>
  <w:num w:numId="24" w16cid:durableId="1245410011">
    <w:abstractNumId w:val="3"/>
  </w:num>
  <w:num w:numId="25" w16cid:durableId="1527448193">
    <w:abstractNumId w:val="4"/>
  </w:num>
  <w:num w:numId="26" w16cid:durableId="50902485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C12"/>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1F54"/>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4B1"/>
    <w:rsid w:val="000359DB"/>
    <w:rsid w:val="00036897"/>
    <w:rsid w:val="00036BA1"/>
    <w:rsid w:val="0003716C"/>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4D91"/>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164"/>
    <w:rsid w:val="000703DF"/>
    <w:rsid w:val="000704E4"/>
    <w:rsid w:val="00070E19"/>
    <w:rsid w:val="00070FB9"/>
    <w:rsid w:val="00071024"/>
    <w:rsid w:val="0007124F"/>
    <w:rsid w:val="000714E2"/>
    <w:rsid w:val="00071725"/>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585"/>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46"/>
    <w:rsid w:val="000A1465"/>
    <w:rsid w:val="000A1B7B"/>
    <w:rsid w:val="000A1BE3"/>
    <w:rsid w:val="000A1C54"/>
    <w:rsid w:val="000A1CE1"/>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0D18"/>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7C0"/>
    <w:rsid w:val="000D2EC5"/>
    <w:rsid w:val="000D3105"/>
    <w:rsid w:val="000D31CB"/>
    <w:rsid w:val="000D3252"/>
    <w:rsid w:val="000D3654"/>
    <w:rsid w:val="000D3CA9"/>
    <w:rsid w:val="000D3FDF"/>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391A"/>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03C"/>
    <w:rsid w:val="000F1106"/>
    <w:rsid w:val="000F135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347"/>
    <w:rsid w:val="00105C9E"/>
    <w:rsid w:val="001062FB"/>
    <w:rsid w:val="00106309"/>
    <w:rsid w:val="0010632E"/>
    <w:rsid w:val="001063E6"/>
    <w:rsid w:val="001069E7"/>
    <w:rsid w:val="00106B4C"/>
    <w:rsid w:val="00106C2E"/>
    <w:rsid w:val="00106C7A"/>
    <w:rsid w:val="001070A5"/>
    <w:rsid w:val="001071FD"/>
    <w:rsid w:val="001073B4"/>
    <w:rsid w:val="001104FC"/>
    <w:rsid w:val="00110E09"/>
    <w:rsid w:val="0011163C"/>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A2A"/>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4659"/>
    <w:rsid w:val="001257FA"/>
    <w:rsid w:val="00125969"/>
    <w:rsid w:val="00125E54"/>
    <w:rsid w:val="001261F9"/>
    <w:rsid w:val="001262CC"/>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3EFC"/>
    <w:rsid w:val="00134108"/>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A4"/>
    <w:rsid w:val="00143C03"/>
    <w:rsid w:val="00143ECF"/>
    <w:rsid w:val="00143FC0"/>
    <w:rsid w:val="001440CC"/>
    <w:rsid w:val="00144802"/>
    <w:rsid w:val="00144BEB"/>
    <w:rsid w:val="00144C28"/>
    <w:rsid w:val="00144EBA"/>
    <w:rsid w:val="00144F73"/>
    <w:rsid w:val="00145999"/>
    <w:rsid w:val="00145AF7"/>
    <w:rsid w:val="00145FFA"/>
    <w:rsid w:val="00146363"/>
    <w:rsid w:val="0014682C"/>
    <w:rsid w:val="00146FA9"/>
    <w:rsid w:val="001470F5"/>
    <w:rsid w:val="00147108"/>
    <w:rsid w:val="00147271"/>
    <w:rsid w:val="0014742F"/>
    <w:rsid w:val="00147748"/>
    <w:rsid w:val="00147CBD"/>
    <w:rsid w:val="00147EB7"/>
    <w:rsid w:val="0015013F"/>
    <w:rsid w:val="00150AA5"/>
    <w:rsid w:val="00151739"/>
    <w:rsid w:val="00151E23"/>
    <w:rsid w:val="001526E0"/>
    <w:rsid w:val="00152760"/>
    <w:rsid w:val="00152EBC"/>
    <w:rsid w:val="00152FED"/>
    <w:rsid w:val="00153026"/>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1BEF"/>
    <w:rsid w:val="00162440"/>
    <w:rsid w:val="00162BC1"/>
    <w:rsid w:val="0016329E"/>
    <w:rsid w:val="00164265"/>
    <w:rsid w:val="00164739"/>
    <w:rsid w:val="00164A91"/>
    <w:rsid w:val="00165813"/>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89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8BC"/>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10B"/>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14C"/>
    <w:rsid w:val="001C23D4"/>
    <w:rsid w:val="001C2981"/>
    <w:rsid w:val="001C29B5"/>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17BC"/>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7C9"/>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A3B"/>
    <w:rsid w:val="00200F4D"/>
    <w:rsid w:val="002012E4"/>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0DB5"/>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57B"/>
    <w:rsid w:val="00217655"/>
    <w:rsid w:val="00217B94"/>
    <w:rsid w:val="002202C2"/>
    <w:rsid w:val="00220600"/>
    <w:rsid w:val="0022081A"/>
    <w:rsid w:val="00220DBE"/>
    <w:rsid w:val="00220F0D"/>
    <w:rsid w:val="00221702"/>
    <w:rsid w:val="00221914"/>
    <w:rsid w:val="002221D2"/>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10A"/>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0"/>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38D"/>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8AF"/>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7DB"/>
    <w:rsid w:val="00257B55"/>
    <w:rsid w:val="00257E05"/>
    <w:rsid w:val="00260376"/>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6214"/>
    <w:rsid w:val="0026628C"/>
    <w:rsid w:val="00266B66"/>
    <w:rsid w:val="00266C73"/>
    <w:rsid w:val="00266ED1"/>
    <w:rsid w:val="0026713E"/>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925"/>
    <w:rsid w:val="002769CC"/>
    <w:rsid w:val="00276C77"/>
    <w:rsid w:val="00277093"/>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55F2"/>
    <w:rsid w:val="002856F8"/>
    <w:rsid w:val="002861C5"/>
    <w:rsid w:val="0028651C"/>
    <w:rsid w:val="0028664F"/>
    <w:rsid w:val="00286AB1"/>
    <w:rsid w:val="00286ACD"/>
    <w:rsid w:val="00286C31"/>
    <w:rsid w:val="00286F84"/>
    <w:rsid w:val="002873FD"/>
    <w:rsid w:val="00287762"/>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6D3"/>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E63"/>
    <w:rsid w:val="002B2F4E"/>
    <w:rsid w:val="002B3622"/>
    <w:rsid w:val="002B381B"/>
    <w:rsid w:val="002B3941"/>
    <w:rsid w:val="002B3AEE"/>
    <w:rsid w:val="002B43D4"/>
    <w:rsid w:val="002B474E"/>
    <w:rsid w:val="002B49D2"/>
    <w:rsid w:val="002B5FCC"/>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0F4"/>
    <w:rsid w:val="002C614D"/>
    <w:rsid w:val="002C633B"/>
    <w:rsid w:val="002C7445"/>
    <w:rsid w:val="002C75CA"/>
    <w:rsid w:val="002C7783"/>
    <w:rsid w:val="002C7978"/>
    <w:rsid w:val="002D071A"/>
    <w:rsid w:val="002D0D41"/>
    <w:rsid w:val="002D115A"/>
    <w:rsid w:val="002D1686"/>
    <w:rsid w:val="002D2F20"/>
    <w:rsid w:val="002D2F80"/>
    <w:rsid w:val="002D2FC7"/>
    <w:rsid w:val="002D34B2"/>
    <w:rsid w:val="002D3D2B"/>
    <w:rsid w:val="002D3D9B"/>
    <w:rsid w:val="002D3FC2"/>
    <w:rsid w:val="002D42AB"/>
    <w:rsid w:val="002D476C"/>
    <w:rsid w:val="002D4ED7"/>
    <w:rsid w:val="002D5FA0"/>
    <w:rsid w:val="002D6209"/>
    <w:rsid w:val="002D649D"/>
    <w:rsid w:val="002D66E9"/>
    <w:rsid w:val="002D6863"/>
    <w:rsid w:val="002D6D9D"/>
    <w:rsid w:val="002D6E38"/>
    <w:rsid w:val="002D6F34"/>
    <w:rsid w:val="002D70B9"/>
    <w:rsid w:val="002D7637"/>
    <w:rsid w:val="002D7973"/>
    <w:rsid w:val="002D7B5A"/>
    <w:rsid w:val="002E09A6"/>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28C"/>
    <w:rsid w:val="002E73FF"/>
    <w:rsid w:val="002E77A2"/>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BB0"/>
    <w:rsid w:val="002F3DD2"/>
    <w:rsid w:val="002F5368"/>
    <w:rsid w:val="002F5998"/>
    <w:rsid w:val="002F6664"/>
    <w:rsid w:val="002F66DD"/>
    <w:rsid w:val="002F6B4E"/>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07ED7"/>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63D3"/>
    <w:rsid w:val="0031645D"/>
    <w:rsid w:val="0031657C"/>
    <w:rsid w:val="0031684F"/>
    <w:rsid w:val="0031710B"/>
    <w:rsid w:val="0031729D"/>
    <w:rsid w:val="003173CD"/>
    <w:rsid w:val="00317F70"/>
    <w:rsid w:val="0032020E"/>
    <w:rsid w:val="003203ED"/>
    <w:rsid w:val="00320708"/>
    <w:rsid w:val="003207AB"/>
    <w:rsid w:val="00320DFF"/>
    <w:rsid w:val="00321011"/>
    <w:rsid w:val="003210DA"/>
    <w:rsid w:val="00321281"/>
    <w:rsid w:val="00321321"/>
    <w:rsid w:val="0032139A"/>
    <w:rsid w:val="00321810"/>
    <w:rsid w:val="00321CDC"/>
    <w:rsid w:val="003226B7"/>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6E87"/>
    <w:rsid w:val="00327016"/>
    <w:rsid w:val="003274C1"/>
    <w:rsid w:val="00327756"/>
    <w:rsid w:val="0032780C"/>
    <w:rsid w:val="00327DC8"/>
    <w:rsid w:val="00330B2A"/>
    <w:rsid w:val="00331751"/>
    <w:rsid w:val="003318F1"/>
    <w:rsid w:val="00331D40"/>
    <w:rsid w:val="00331EDC"/>
    <w:rsid w:val="00331EF6"/>
    <w:rsid w:val="00331FD3"/>
    <w:rsid w:val="0033200A"/>
    <w:rsid w:val="0033242C"/>
    <w:rsid w:val="003330C7"/>
    <w:rsid w:val="003339A1"/>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6C9C"/>
    <w:rsid w:val="0033704B"/>
    <w:rsid w:val="003372F0"/>
    <w:rsid w:val="00337395"/>
    <w:rsid w:val="003373A6"/>
    <w:rsid w:val="003373D3"/>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A0E"/>
    <w:rsid w:val="00355B1A"/>
    <w:rsid w:val="00356268"/>
    <w:rsid w:val="003566DE"/>
    <w:rsid w:val="00356803"/>
    <w:rsid w:val="003569A8"/>
    <w:rsid w:val="00356E4C"/>
    <w:rsid w:val="00356F8B"/>
    <w:rsid w:val="00356FBF"/>
    <w:rsid w:val="00357003"/>
    <w:rsid w:val="0035707A"/>
    <w:rsid w:val="00357276"/>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0A5"/>
    <w:rsid w:val="00370E47"/>
    <w:rsid w:val="00370F6F"/>
    <w:rsid w:val="00371043"/>
    <w:rsid w:val="00371199"/>
    <w:rsid w:val="00371486"/>
    <w:rsid w:val="0037289C"/>
    <w:rsid w:val="003729E2"/>
    <w:rsid w:val="00373622"/>
    <w:rsid w:val="00373A15"/>
    <w:rsid w:val="00373A25"/>
    <w:rsid w:val="00373BFF"/>
    <w:rsid w:val="00373C02"/>
    <w:rsid w:val="003742AC"/>
    <w:rsid w:val="00374A98"/>
    <w:rsid w:val="00374B4B"/>
    <w:rsid w:val="00375178"/>
    <w:rsid w:val="00375714"/>
    <w:rsid w:val="0037578D"/>
    <w:rsid w:val="003765DF"/>
    <w:rsid w:val="00376C1F"/>
    <w:rsid w:val="00376C50"/>
    <w:rsid w:val="00377440"/>
    <w:rsid w:val="003774E2"/>
    <w:rsid w:val="00377A36"/>
    <w:rsid w:val="00377CE1"/>
    <w:rsid w:val="00377DD9"/>
    <w:rsid w:val="00377E7F"/>
    <w:rsid w:val="0038006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E83"/>
    <w:rsid w:val="003871A8"/>
    <w:rsid w:val="0038736E"/>
    <w:rsid w:val="00387509"/>
    <w:rsid w:val="003879B0"/>
    <w:rsid w:val="0039028B"/>
    <w:rsid w:val="003904A6"/>
    <w:rsid w:val="003910AF"/>
    <w:rsid w:val="00391621"/>
    <w:rsid w:val="00391A43"/>
    <w:rsid w:val="00391D2D"/>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CD6"/>
    <w:rsid w:val="00397435"/>
    <w:rsid w:val="003A00CE"/>
    <w:rsid w:val="003A0284"/>
    <w:rsid w:val="003A04CD"/>
    <w:rsid w:val="003A112C"/>
    <w:rsid w:val="003A1533"/>
    <w:rsid w:val="003A1D41"/>
    <w:rsid w:val="003A2223"/>
    <w:rsid w:val="003A26CF"/>
    <w:rsid w:val="003A273C"/>
    <w:rsid w:val="003A2A0F"/>
    <w:rsid w:val="003A3239"/>
    <w:rsid w:val="003A3376"/>
    <w:rsid w:val="003A41E6"/>
    <w:rsid w:val="003A4230"/>
    <w:rsid w:val="003A45A1"/>
    <w:rsid w:val="003A4A91"/>
    <w:rsid w:val="003A501A"/>
    <w:rsid w:val="003A57CE"/>
    <w:rsid w:val="003A57D4"/>
    <w:rsid w:val="003A5B0A"/>
    <w:rsid w:val="003A5D8E"/>
    <w:rsid w:val="003A6285"/>
    <w:rsid w:val="003A69B2"/>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D13"/>
    <w:rsid w:val="003B1F86"/>
    <w:rsid w:val="003B2B04"/>
    <w:rsid w:val="003B2B79"/>
    <w:rsid w:val="003B2B8E"/>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45B"/>
    <w:rsid w:val="003C18A5"/>
    <w:rsid w:val="003C1960"/>
    <w:rsid w:val="003C2057"/>
    <w:rsid w:val="003C24D4"/>
    <w:rsid w:val="003C2702"/>
    <w:rsid w:val="003C2D9F"/>
    <w:rsid w:val="003C31D6"/>
    <w:rsid w:val="003C3532"/>
    <w:rsid w:val="003C3966"/>
    <w:rsid w:val="003C45E3"/>
    <w:rsid w:val="003C465F"/>
    <w:rsid w:val="003C5207"/>
    <w:rsid w:val="003C52FC"/>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133"/>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37DF"/>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E12"/>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217"/>
    <w:rsid w:val="004004CC"/>
    <w:rsid w:val="00400AD2"/>
    <w:rsid w:val="00400C41"/>
    <w:rsid w:val="004025F8"/>
    <w:rsid w:val="00402660"/>
    <w:rsid w:val="00402D26"/>
    <w:rsid w:val="00402E2B"/>
    <w:rsid w:val="00402E4B"/>
    <w:rsid w:val="0040319A"/>
    <w:rsid w:val="00403682"/>
    <w:rsid w:val="00403D19"/>
    <w:rsid w:val="00403E09"/>
    <w:rsid w:val="00403EDF"/>
    <w:rsid w:val="00404CDA"/>
    <w:rsid w:val="00404E5E"/>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95D"/>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5B8"/>
    <w:rsid w:val="00425612"/>
    <w:rsid w:val="0042570D"/>
    <w:rsid w:val="00425D6E"/>
    <w:rsid w:val="00425F91"/>
    <w:rsid w:val="004261FD"/>
    <w:rsid w:val="0042652B"/>
    <w:rsid w:val="00426920"/>
    <w:rsid w:val="004271FE"/>
    <w:rsid w:val="00427248"/>
    <w:rsid w:val="00427263"/>
    <w:rsid w:val="004278CF"/>
    <w:rsid w:val="004300C4"/>
    <w:rsid w:val="00430151"/>
    <w:rsid w:val="004306D6"/>
    <w:rsid w:val="00430B0D"/>
    <w:rsid w:val="00431ED4"/>
    <w:rsid w:val="004325C8"/>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747"/>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710"/>
    <w:rsid w:val="00444F56"/>
    <w:rsid w:val="00445712"/>
    <w:rsid w:val="00445BAE"/>
    <w:rsid w:val="00445E4C"/>
    <w:rsid w:val="00445F61"/>
    <w:rsid w:val="0044615D"/>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AA9"/>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19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6E12"/>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721"/>
    <w:rsid w:val="004A3A0F"/>
    <w:rsid w:val="004A43AE"/>
    <w:rsid w:val="004A46DD"/>
    <w:rsid w:val="004A4E57"/>
    <w:rsid w:val="004A518E"/>
    <w:rsid w:val="004A5854"/>
    <w:rsid w:val="004A5BB1"/>
    <w:rsid w:val="004A5E4B"/>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365"/>
    <w:rsid w:val="004B2681"/>
    <w:rsid w:val="004B2C5D"/>
    <w:rsid w:val="004B2CE5"/>
    <w:rsid w:val="004B3B42"/>
    <w:rsid w:val="004B3CF0"/>
    <w:rsid w:val="004B408A"/>
    <w:rsid w:val="004B4090"/>
    <w:rsid w:val="004B40D5"/>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593"/>
    <w:rsid w:val="004C4C55"/>
    <w:rsid w:val="004C4FC6"/>
    <w:rsid w:val="004C50EE"/>
    <w:rsid w:val="004C5A0F"/>
    <w:rsid w:val="004C5AB6"/>
    <w:rsid w:val="004C5D30"/>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4FA9"/>
    <w:rsid w:val="004E56DC"/>
    <w:rsid w:val="004E57AD"/>
    <w:rsid w:val="004E62DD"/>
    <w:rsid w:val="004E6462"/>
    <w:rsid w:val="004E74E9"/>
    <w:rsid w:val="004E76F4"/>
    <w:rsid w:val="004E77DD"/>
    <w:rsid w:val="004E7A69"/>
    <w:rsid w:val="004F09FF"/>
    <w:rsid w:val="004F0B4E"/>
    <w:rsid w:val="004F0B6C"/>
    <w:rsid w:val="004F10ED"/>
    <w:rsid w:val="004F12E3"/>
    <w:rsid w:val="004F189C"/>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B32"/>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3E1"/>
    <w:rsid w:val="0053142D"/>
    <w:rsid w:val="0053191D"/>
    <w:rsid w:val="00531AE2"/>
    <w:rsid w:val="0053203B"/>
    <w:rsid w:val="00532457"/>
    <w:rsid w:val="00532E66"/>
    <w:rsid w:val="00533C34"/>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9F7"/>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037"/>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4940"/>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22"/>
    <w:rsid w:val="00574CEF"/>
    <w:rsid w:val="005752D2"/>
    <w:rsid w:val="0057565C"/>
    <w:rsid w:val="00575AA3"/>
    <w:rsid w:val="00575CCD"/>
    <w:rsid w:val="00575EF0"/>
    <w:rsid w:val="00576B24"/>
    <w:rsid w:val="00576DE1"/>
    <w:rsid w:val="00577413"/>
    <w:rsid w:val="00577D45"/>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CCE"/>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2FEA"/>
    <w:rsid w:val="005A3A20"/>
    <w:rsid w:val="005A454C"/>
    <w:rsid w:val="005A454D"/>
    <w:rsid w:val="005A4CBF"/>
    <w:rsid w:val="005A4E1D"/>
    <w:rsid w:val="005A4EA6"/>
    <w:rsid w:val="005A5223"/>
    <w:rsid w:val="005A5490"/>
    <w:rsid w:val="005A57FF"/>
    <w:rsid w:val="005A662D"/>
    <w:rsid w:val="005A68A0"/>
    <w:rsid w:val="005A6BC2"/>
    <w:rsid w:val="005A6DCC"/>
    <w:rsid w:val="005A6DD5"/>
    <w:rsid w:val="005A6EBB"/>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7A8"/>
    <w:rsid w:val="005C618D"/>
    <w:rsid w:val="005C6700"/>
    <w:rsid w:val="005C6B93"/>
    <w:rsid w:val="005C726C"/>
    <w:rsid w:val="005C74FB"/>
    <w:rsid w:val="005C77B9"/>
    <w:rsid w:val="005C7963"/>
    <w:rsid w:val="005C7C1A"/>
    <w:rsid w:val="005D08B3"/>
    <w:rsid w:val="005D0BF9"/>
    <w:rsid w:val="005D1602"/>
    <w:rsid w:val="005D1741"/>
    <w:rsid w:val="005D1B77"/>
    <w:rsid w:val="005D1B9A"/>
    <w:rsid w:val="005D23D3"/>
    <w:rsid w:val="005D2931"/>
    <w:rsid w:val="005D2A69"/>
    <w:rsid w:val="005D341C"/>
    <w:rsid w:val="005D3628"/>
    <w:rsid w:val="005D3E8F"/>
    <w:rsid w:val="005D4031"/>
    <w:rsid w:val="005D4919"/>
    <w:rsid w:val="005D5195"/>
    <w:rsid w:val="005D5542"/>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510"/>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16C"/>
    <w:rsid w:val="0061434D"/>
    <w:rsid w:val="006148DD"/>
    <w:rsid w:val="00614B4D"/>
    <w:rsid w:val="00614FA2"/>
    <w:rsid w:val="006151A4"/>
    <w:rsid w:val="00615B56"/>
    <w:rsid w:val="00616101"/>
    <w:rsid w:val="00616757"/>
    <w:rsid w:val="006167FF"/>
    <w:rsid w:val="00616E09"/>
    <w:rsid w:val="00617A53"/>
    <w:rsid w:val="00620172"/>
    <w:rsid w:val="006203F7"/>
    <w:rsid w:val="006205EF"/>
    <w:rsid w:val="006207C1"/>
    <w:rsid w:val="00620985"/>
    <w:rsid w:val="00620A71"/>
    <w:rsid w:val="00620CB7"/>
    <w:rsid w:val="00620D80"/>
    <w:rsid w:val="00620EF7"/>
    <w:rsid w:val="006212CE"/>
    <w:rsid w:val="00621517"/>
    <w:rsid w:val="006216F1"/>
    <w:rsid w:val="0062180B"/>
    <w:rsid w:val="006219DF"/>
    <w:rsid w:val="00621F8B"/>
    <w:rsid w:val="00622283"/>
    <w:rsid w:val="00622947"/>
    <w:rsid w:val="0062331D"/>
    <w:rsid w:val="006233F6"/>
    <w:rsid w:val="006234A6"/>
    <w:rsid w:val="00623778"/>
    <w:rsid w:val="00623BD1"/>
    <w:rsid w:val="0062430F"/>
    <w:rsid w:val="006247C8"/>
    <w:rsid w:val="00624CE8"/>
    <w:rsid w:val="00624DE5"/>
    <w:rsid w:val="00624F65"/>
    <w:rsid w:val="00625C46"/>
    <w:rsid w:val="00625D20"/>
    <w:rsid w:val="00625EF5"/>
    <w:rsid w:val="00626117"/>
    <w:rsid w:val="006262E8"/>
    <w:rsid w:val="00626451"/>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07"/>
    <w:rsid w:val="00652963"/>
    <w:rsid w:val="0065357E"/>
    <w:rsid w:val="006545DF"/>
    <w:rsid w:val="0065471D"/>
    <w:rsid w:val="0065473C"/>
    <w:rsid w:val="00654D3D"/>
    <w:rsid w:val="00654F62"/>
    <w:rsid w:val="00655149"/>
    <w:rsid w:val="00655448"/>
    <w:rsid w:val="00655733"/>
    <w:rsid w:val="006557B9"/>
    <w:rsid w:val="00655ACD"/>
    <w:rsid w:val="00655D4B"/>
    <w:rsid w:val="00655D59"/>
    <w:rsid w:val="006560F8"/>
    <w:rsid w:val="006569C5"/>
    <w:rsid w:val="00656A92"/>
    <w:rsid w:val="00656B39"/>
    <w:rsid w:val="00656DDE"/>
    <w:rsid w:val="00657823"/>
    <w:rsid w:val="00657A87"/>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0C"/>
    <w:rsid w:val="00670B7B"/>
    <w:rsid w:val="00670BE1"/>
    <w:rsid w:val="006712CA"/>
    <w:rsid w:val="0067192F"/>
    <w:rsid w:val="00671E79"/>
    <w:rsid w:val="0067218F"/>
    <w:rsid w:val="006721EE"/>
    <w:rsid w:val="006734DB"/>
    <w:rsid w:val="006740A9"/>
    <w:rsid w:val="006741F2"/>
    <w:rsid w:val="0067427F"/>
    <w:rsid w:val="00674CC3"/>
    <w:rsid w:val="00674DB7"/>
    <w:rsid w:val="00674FEB"/>
    <w:rsid w:val="006758EB"/>
    <w:rsid w:val="0067596F"/>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69D2"/>
    <w:rsid w:val="006A71AD"/>
    <w:rsid w:val="006A7AFF"/>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3E7"/>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9FB"/>
    <w:rsid w:val="006D3E9B"/>
    <w:rsid w:val="006D4362"/>
    <w:rsid w:val="006D43C2"/>
    <w:rsid w:val="006D454C"/>
    <w:rsid w:val="006D460C"/>
    <w:rsid w:val="006D4643"/>
    <w:rsid w:val="006D46C0"/>
    <w:rsid w:val="006D4F16"/>
    <w:rsid w:val="006D52CC"/>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743"/>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48"/>
    <w:rsid w:val="00712AE2"/>
    <w:rsid w:val="00712AFB"/>
    <w:rsid w:val="007132EF"/>
    <w:rsid w:val="0071366E"/>
    <w:rsid w:val="00713EBF"/>
    <w:rsid w:val="00714498"/>
    <w:rsid w:val="007148D3"/>
    <w:rsid w:val="00714EBB"/>
    <w:rsid w:val="00715618"/>
    <w:rsid w:val="00715B9A"/>
    <w:rsid w:val="00715F30"/>
    <w:rsid w:val="00715FA1"/>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6CC"/>
    <w:rsid w:val="00725867"/>
    <w:rsid w:val="00725AE1"/>
    <w:rsid w:val="00726C90"/>
    <w:rsid w:val="00726EA6"/>
    <w:rsid w:val="00727026"/>
    <w:rsid w:val="00727208"/>
    <w:rsid w:val="00727320"/>
    <w:rsid w:val="00727424"/>
    <w:rsid w:val="00727680"/>
    <w:rsid w:val="00727DD6"/>
    <w:rsid w:val="00727F4F"/>
    <w:rsid w:val="00730377"/>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AAE"/>
    <w:rsid w:val="00735E68"/>
    <w:rsid w:val="007362A6"/>
    <w:rsid w:val="00736579"/>
    <w:rsid w:val="0073680D"/>
    <w:rsid w:val="00736970"/>
    <w:rsid w:val="00736D7D"/>
    <w:rsid w:val="00736D91"/>
    <w:rsid w:val="007375CD"/>
    <w:rsid w:val="00737BBD"/>
    <w:rsid w:val="00740A1E"/>
    <w:rsid w:val="00740D49"/>
    <w:rsid w:val="00740E58"/>
    <w:rsid w:val="00741404"/>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943"/>
    <w:rsid w:val="00751C4D"/>
    <w:rsid w:val="00751C91"/>
    <w:rsid w:val="00751DB7"/>
    <w:rsid w:val="00752194"/>
    <w:rsid w:val="00752C1F"/>
    <w:rsid w:val="00753476"/>
    <w:rsid w:val="0075388B"/>
    <w:rsid w:val="00755057"/>
    <w:rsid w:val="00755268"/>
    <w:rsid w:val="00755573"/>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0A5"/>
    <w:rsid w:val="007775F9"/>
    <w:rsid w:val="00777A49"/>
    <w:rsid w:val="00777A72"/>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11C"/>
    <w:rsid w:val="00790BAC"/>
    <w:rsid w:val="007910D8"/>
    <w:rsid w:val="007912A9"/>
    <w:rsid w:val="00791411"/>
    <w:rsid w:val="00791C1F"/>
    <w:rsid w:val="00791EAF"/>
    <w:rsid w:val="0079251D"/>
    <w:rsid w:val="007925EA"/>
    <w:rsid w:val="00792B44"/>
    <w:rsid w:val="00792D3E"/>
    <w:rsid w:val="00792F82"/>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0933"/>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453"/>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17"/>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CF2"/>
    <w:rsid w:val="007E4F53"/>
    <w:rsid w:val="007E505B"/>
    <w:rsid w:val="007E5755"/>
    <w:rsid w:val="007E6418"/>
    <w:rsid w:val="007E6DB8"/>
    <w:rsid w:val="007E7091"/>
    <w:rsid w:val="007E73F1"/>
    <w:rsid w:val="007E7485"/>
    <w:rsid w:val="007E7DF6"/>
    <w:rsid w:val="007E7E4B"/>
    <w:rsid w:val="007E7FE0"/>
    <w:rsid w:val="007E7FFC"/>
    <w:rsid w:val="007F0064"/>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372"/>
    <w:rsid w:val="007F4C41"/>
    <w:rsid w:val="007F4EB1"/>
    <w:rsid w:val="007F6327"/>
    <w:rsid w:val="007F64C8"/>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926"/>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276A"/>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1C1"/>
    <w:rsid w:val="00824AB4"/>
    <w:rsid w:val="00824B4B"/>
    <w:rsid w:val="00824C82"/>
    <w:rsid w:val="00824EAC"/>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3D4"/>
    <w:rsid w:val="008309B3"/>
    <w:rsid w:val="008314AE"/>
    <w:rsid w:val="008315A3"/>
    <w:rsid w:val="008315DE"/>
    <w:rsid w:val="00831999"/>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553"/>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282"/>
    <w:rsid w:val="00865689"/>
    <w:rsid w:val="00865D85"/>
    <w:rsid w:val="00865DF7"/>
    <w:rsid w:val="0086665B"/>
    <w:rsid w:val="00866C06"/>
    <w:rsid w:val="00866CAF"/>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9C2"/>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65DA"/>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5F3"/>
    <w:rsid w:val="008B47C7"/>
    <w:rsid w:val="008B4EA9"/>
    <w:rsid w:val="008B50F1"/>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705"/>
    <w:rsid w:val="008D0A50"/>
    <w:rsid w:val="008D0DB4"/>
    <w:rsid w:val="008D0F7E"/>
    <w:rsid w:val="008D151D"/>
    <w:rsid w:val="008D1970"/>
    <w:rsid w:val="008D1F5C"/>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6FD6"/>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2D7"/>
    <w:rsid w:val="008F69FC"/>
    <w:rsid w:val="008F6DBD"/>
    <w:rsid w:val="008F73B7"/>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6F53"/>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71D5"/>
    <w:rsid w:val="0093729D"/>
    <w:rsid w:val="00937B30"/>
    <w:rsid w:val="00937B71"/>
    <w:rsid w:val="00937E2F"/>
    <w:rsid w:val="00937F06"/>
    <w:rsid w:val="00937FE4"/>
    <w:rsid w:val="00940C83"/>
    <w:rsid w:val="00941158"/>
    <w:rsid w:val="00941239"/>
    <w:rsid w:val="00941559"/>
    <w:rsid w:val="00941636"/>
    <w:rsid w:val="009425BB"/>
    <w:rsid w:val="009425EB"/>
    <w:rsid w:val="0094285E"/>
    <w:rsid w:val="009429A6"/>
    <w:rsid w:val="00942C72"/>
    <w:rsid w:val="00942D9D"/>
    <w:rsid w:val="00943742"/>
    <w:rsid w:val="00944688"/>
    <w:rsid w:val="009449A7"/>
    <w:rsid w:val="0094568D"/>
    <w:rsid w:val="00945901"/>
    <w:rsid w:val="00945BF0"/>
    <w:rsid w:val="00945C05"/>
    <w:rsid w:val="0094608C"/>
    <w:rsid w:val="00946737"/>
    <w:rsid w:val="00946945"/>
    <w:rsid w:val="00946E3B"/>
    <w:rsid w:val="00947070"/>
    <w:rsid w:val="00947713"/>
    <w:rsid w:val="00947F9C"/>
    <w:rsid w:val="00950024"/>
    <w:rsid w:val="009501B7"/>
    <w:rsid w:val="00950CAD"/>
    <w:rsid w:val="00950DC7"/>
    <w:rsid w:val="00950DE7"/>
    <w:rsid w:val="00950E54"/>
    <w:rsid w:val="00951240"/>
    <w:rsid w:val="00951336"/>
    <w:rsid w:val="00952AA4"/>
    <w:rsid w:val="00952B0A"/>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C3"/>
    <w:rsid w:val="009809ED"/>
    <w:rsid w:val="00981306"/>
    <w:rsid w:val="0098180D"/>
    <w:rsid w:val="00982F12"/>
    <w:rsid w:val="00982F3D"/>
    <w:rsid w:val="00982FF9"/>
    <w:rsid w:val="009831D4"/>
    <w:rsid w:val="009833B6"/>
    <w:rsid w:val="00983502"/>
    <w:rsid w:val="0098387E"/>
    <w:rsid w:val="00983E66"/>
    <w:rsid w:val="00983F03"/>
    <w:rsid w:val="00984F6B"/>
    <w:rsid w:val="00985136"/>
    <w:rsid w:val="00985191"/>
    <w:rsid w:val="00985253"/>
    <w:rsid w:val="009853B3"/>
    <w:rsid w:val="0098568D"/>
    <w:rsid w:val="00985AB4"/>
    <w:rsid w:val="0098635E"/>
    <w:rsid w:val="009865ED"/>
    <w:rsid w:val="00986BB2"/>
    <w:rsid w:val="00986C3A"/>
    <w:rsid w:val="00986E5B"/>
    <w:rsid w:val="00986FF4"/>
    <w:rsid w:val="009878A9"/>
    <w:rsid w:val="009879E4"/>
    <w:rsid w:val="0099020F"/>
    <w:rsid w:val="009903BE"/>
    <w:rsid w:val="009904BF"/>
    <w:rsid w:val="009905B5"/>
    <w:rsid w:val="00990628"/>
    <w:rsid w:val="00990630"/>
    <w:rsid w:val="009907F1"/>
    <w:rsid w:val="00990C13"/>
    <w:rsid w:val="0099113B"/>
    <w:rsid w:val="009911D2"/>
    <w:rsid w:val="009912DA"/>
    <w:rsid w:val="00991741"/>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64"/>
    <w:rsid w:val="009B26B8"/>
    <w:rsid w:val="009B2D33"/>
    <w:rsid w:val="009B32BA"/>
    <w:rsid w:val="009B362B"/>
    <w:rsid w:val="009B3AC2"/>
    <w:rsid w:val="009B4DF4"/>
    <w:rsid w:val="009B4EE0"/>
    <w:rsid w:val="009B522F"/>
    <w:rsid w:val="009B5556"/>
    <w:rsid w:val="009B564E"/>
    <w:rsid w:val="009B5691"/>
    <w:rsid w:val="009B5C17"/>
    <w:rsid w:val="009B6885"/>
    <w:rsid w:val="009B6A21"/>
    <w:rsid w:val="009B6D6D"/>
    <w:rsid w:val="009B7221"/>
    <w:rsid w:val="009B7589"/>
    <w:rsid w:val="009B7777"/>
    <w:rsid w:val="009B7B92"/>
    <w:rsid w:val="009B7E87"/>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188E"/>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6668"/>
    <w:rsid w:val="009D703C"/>
    <w:rsid w:val="009D70C6"/>
    <w:rsid w:val="009D718F"/>
    <w:rsid w:val="009D71AA"/>
    <w:rsid w:val="009D743F"/>
    <w:rsid w:val="009D7625"/>
    <w:rsid w:val="009D76EC"/>
    <w:rsid w:val="009D79BF"/>
    <w:rsid w:val="009D7A22"/>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C8B"/>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3BB3"/>
    <w:rsid w:val="009F4341"/>
    <w:rsid w:val="009F4799"/>
    <w:rsid w:val="009F47E0"/>
    <w:rsid w:val="009F4E68"/>
    <w:rsid w:val="009F5647"/>
    <w:rsid w:val="009F591D"/>
    <w:rsid w:val="009F5980"/>
    <w:rsid w:val="009F59E6"/>
    <w:rsid w:val="009F6525"/>
    <w:rsid w:val="009F6B85"/>
    <w:rsid w:val="009F6F68"/>
    <w:rsid w:val="009F76DE"/>
    <w:rsid w:val="009F7C98"/>
    <w:rsid w:val="009F7F4B"/>
    <w:rsid w:val="00A00357"/>
    <w:rsid w:val="00A00A8D"/>
    <w:rsid w:val="00A00C52"/>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A87"/>
    <w:rsid w:val="00A15B67"/>
    <w:rsid w:val="00A16253"/>
    <w:rsid w:val="00A167DF"/>
    <w:rsid w:val="00A16B39"/>
    <w:rsid w:val="00A16D93"/>
    <w:rsid w:val="00A170F2"/>
    <w:rsid w:val="00A172DC"/>
    <w:rsid w:val="00A1761B"/>
    <w:rsid w:val="00A17630"/>
    <w:rsid w:val="00A17CF7"/>
    <w:rsid w:val="00A17D9F"/>
    <w:rsid w:val="00A17F63"/>
    <w:rsid w:val="00A20646"/>
    <w:rsid w:val="00A20ED2"/>
    <w:rsid w:val="00A215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81D"/>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4F7"/>
    <w:rsid w:val="00A57FA2"/>
    <w:rsid w:val="00A60797"/>
    <w:rsid w:val="00A608F6"/>
    <w:rsid w:val="00A60922"/>
    <w:rsid w:val="00A60CEA"/>
    <w:rsid w:val="00A61499"/>
    <w:rsid w:val="00A6183C"/>
    <w:rsid w:val="00A61BF2"/>
    <w:rsid w:val="00A62A22"/>
    <w:rsid w:val="00A62A77"/>
    <w:rsid w:val="00A62C87"/>
    <w:rsid w:val="00A6300B"/>
    <w:rsid w:val="00A630AF"/>
    <w:rsid w:val="00A63483"/>
    <w:rsid w:val="00A63880"/>
    <w:rsid w:val="00A63DDF"/>
    <w:rsid w:val="00A6425C"/>
    <w:rsid w:val="00A64520"/>
    <w:rsid w:val="00A64643"/>
    <w:rsid w:val="00A64909"/>
    <w:rsid w:val="00A65104"/>
    <w:rsid w:val="00A653A2"/>
    <w:rsid w:val="00A657D7"/>
    <w:rsid w:val="00A660A9"/>
    <w:rsid w:val="00A660AC"/>
    <w:rsid w:val="00A6670E"/>
    <w:rsid w:val="00A6688B"/>
    <w:rsid w:val="00A67342"/>
    <w:rsid w:val="00A67D0E"/>
    <w:rsid w:val="00A67D8B"/>
    <w:rsid w:val="00A67E6C"/>
    <w:rsid w:val="00A7028C"/>
    <w:rsid w:val="00A70544"/>
    <w:rsid w:val="00A7092A"/>
    <w:rsid w:val="00A70AA6"/>
    <w:rsid w:val="00A70C13"/>
    <w:rsid w:val="00A70FB4"/>
    <w:rsid w:val="00A71718"/>
    <w:rsid w:val="00A7192A"/>
    <w:rsid w:val="00A71B99"/>
    <w:rsid w:val="00A71E73"/>
    <w:rsid w:val="00A7235F"/>
    <w:rsid w:val="00A726A1"/>
    <w:rsid w:val="00A72C81"/>
    <w:rsid w:val="00A734B0"/>
    <w:rsid w:val="00A7398B"/>
    <w:rsid w:val="00A739D0"/>
    <w:rsid w:val="00A739FF"/>
    <w:rsid w:val="00A73C66"/>
    <w:rsid w:val="00A741FD"/>
    <w:rsid w:val="00A742F7"/>
    <w:rsid w:val="00A745AE"/>
    <w:rsid w:val="00A74D5D"/>
    <w:rsid w:val="00A754B7"/>
    <w:rsid w:val="00A75662"/>
    <w:rsid w:val="00A761D4"/>
    <w:rsid w:val="00A7624B"/>
    <w:rsid w:val="00A7632A"/>
    <w:rsid w:val="00A76375"/>
    <w:rsid w:val="00A777A6"/>
    <w:rsid w:val="00A7798B"/>
    <w:rsid w:val="00A77EC4"/>
    <w:rsid w:val="00A809A7"/>
    <w:rsid w:val="00A80FEE"/>
    <w:rsid w:val="00A812D2"/>
    <w:rsid w:val="00A819A2"/>
    <w:rsid w:val="00A81D2F"/>
    <w:rsid w:val="00A823E0"/>
    <w:rsid w:val="00A8386C"/>
    <w:rsid w:val="00A83876"/>
    <w:rsid w:val="00A8413B"/>
    <w:rsid w:val="00A84493"/>
    <w:rsid w:val="00A84BFB"/>
    <w:rsid w:val="00A84EFF"/>
    <w:rsid w:val="00A8518B"/>
    <w:rsid w:val="00A855A3"/>
    <w:rsid w:val="00A868A8"/>
    <w:rsid w:val="00A86BB9"/>
    <w:rsid w:val="00A86BD4"/>
    <w:rsid w:val="00A8712D"/>
    <w:rsid w:val="00A87794"/>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90"/>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CBD"/>
    <w:rsid w:val="00AC3F87"/>
    <w:rsid w:val="00AC4786"/>
    <w:rsid w:val="00AC49FB"/>
    <w:rsid w:val="00AC4D1C"/>
    <w:rsid w:val="00AC4F66"/>
    <w:rsid w:val="00AC51D4"/>
    <w:rsid w:val="00AC5A10"/>
    <w:rsid w:val="00AC5B48"/>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E4E"/>
    <w:rsid w:val="00AD303E"/>
    <w:rsid w:val="00AD3757"/>
    <w:rsid w:val="00AD3D36"/>
    <w:rsid w:val="00AD3F94"/>
    <w:rsid w:val="00AD417E"/>
    <w:rsid w:val="00AD4366"/>
    <w:rsid w:val="00AD44B0"/>
    <w:rsid w:val="00AD4A5A"/>
    <w:rsid w:val="00AD4E54"/>
    <w:rsid w:val="00AD5370"/>
    <w:rsid w:val="00AD5383"/>
    <w:rsid w:val="00AD5B86"/>
    <w:rsid w:val="00AD5E07"/>
    <w:rsid w:val="00AD683A"/>
    <w:rsid w:val="00AD740B"/>
    <w:rsid w:val="00AD76D7"/>
    <w:rsid w:val="00AE0338"/>
    <w:rsid w:val="00AE09F1"/>
    <w:rsid w:val="00AE0B73"/>
    <w:rsid w:val="00AE10B9"/>
    <w:rsid w:val="00AE122E"/>
    <w:rsid w:val="00AE1296"/>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BF6"/>
    <w:rsid w:val="00AE4DBA"/>
    <w:rsid w:val="00AE4F07"/>
    <w:rsid w:val="00AE5AC9"/>
    <w:rsid w:val="00AE5C18"/>
    <w:rsid w:val="00AE6065"/>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309"/>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6B9"/>
    <w:rsid w:val="00B02AA9"/>
    <w:rsid w:val="00B02FA3"/>
    <w:rsid w:val="00B033C9"/>
    <w:rsid w:val="00B03C5C"/>
    <w:rsid w:val="00B03FFE"/>
    <w:rsid w:val="00B042A6"/>
    <w:rsid w:val="00B04B12"/>
    <w:rsid w:val="00B05084"/>
    <w:rsid w:val="00B052C6"/>
    <w:rsid w:val="00B052FD"/>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657"/>
    <w:rsid w:val="00B11915"/>
    <w:rsid w:val="00B11EA6"/>
    <w:rsid w:val="00B12B37"/>
    <w:rsid w:val="00B1312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E89"/>
    <w:rsid w:val="00B20FA4"/>
    <w:rsid w:val="00B20FF6"/>
    <w:rsid w:val="00B2124F"/>
    <w:rsid w:val="00B214DE"/>
    <w:rsid w:val="00B21C48"/>
    <w:rsid w:val="00B22026"/>
    <w:rsid w:val="00B2269E"/>
    <w:rsid w:val="00B22AFC"/>
    <w:rsid w:val="00B22FC8"/>
    <w:rsid w:val="00B2344E"/>
    <w:rsid w:val="00B23703"/>
    <w:rsid w:val="00B2456B"/>
    <w:rsid w:val="00B249A7"/>
    <w:rsid w:val="00B24C7E"/>
    <w:rsid w:val="00B25550"/>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984"/>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888"/>
    <w:rsid w:val="00B418CD"/>
    <w:rsid w:val="00B41A75"/>
    <w:rsid w:val="00B41CC1"/>
    <w:rsid w:val="00B41EA3"/>
    <w:rsid w:val="00B42663"/>
    <w:rsid w:val="00B4271B"/>
    <w:rsid w:val="00B429CC"/>
    <w:rsid w:val="00B42DD4"/>
    <w:rsid w:val="00B43A8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AF9"/>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7DE"/>
    <w:rsid w:val="00B77C13"/>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0"/>
    <w:rsid w:val="00B85CBE"/>
    <w:rsid w:val="00B85DE5"/>
    <w:rsid w:val="00B86984"/>
    <w:rsid w:val="00B87B28"/>
    <w:rsid w:val="00B87CEF"/>
    <w:rsid w:val="00B9004C"/>
    <w:rsid w:val="00B900F8"/>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2EE4"/>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6F0"/>
    <w:rsid w:val="00BD4856"/>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68D"/>
    <w:rsid w:val="00BE1D45"/>
    <w:rsid w:val="00BE1FA1"/>
    <w:rsid w:val="00BE26DF"/>
    <w:rsid w:val="00BE2BA0"/>
    <w:rsid w:val="00BE2D12"/>
    <w:rsid w:val="00BE2FA6"/>
    <w:rsid w:val="00BE305E"/>
    <w:rsid w:val="00BE30CA"/>
    <w:rsid w:val="00BE3238"/>
    <w:rsid w:val="00BE333F"/>
    <w:rsid w:val="00BE363B"/>
    <w:rsid w:val="00BE37C3"/>
    <w:rsid w:val="00BE3D8C"/>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7D4"/>
    <w:rsid w:val="00BF798F"/>
    <w:rsid w:val="00BF7AE9"/>
    <w:rsid w:val="00C00616"/>
    <w:rsid w:val="00C00CA5"/>
    <w:rsid w:val="00C00F39"/>
    <w:rsid w:val="00C01477"/>
    <w:rsid w:val="00C01495"/>
    <w:rsid w:val="00C015F1"/>
    <w:rsid w:val="00C01803"/>
    <w:rsid w:val="00C01A4F"/>
    <w:rsid w:val="00C01CE7"/>
    <w:rsid w:val="00C01E1A"/>
    <w:rsid w:val="00C01F33"/>
    <w:rsid w:val="00C02143"/>
    <w:rsid w:val="00C024FC"/>
    <w:rsid w:val="00C02523"/>
    <w:rsid w:val="00C02CC6"/>
    <w:rsid w:val="00C02D85"/>
    <w:rsid w:val="00C030ED"/>
    <w:rsid w:val="00C0358C"/>
    <w:rsid w:val="00C040F7"/>
    <w:rsid w:val="00C044AB"/>
    <w:rsid w:val="00C044D1"/>
    <w:rsid w:val="00C045DA"/>
    <w:rsid w:val="00C04984"/>
    <w:rsid w:val="00C04BDB"/>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97"/>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466"/>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B9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4F8F"/>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87E"/>
    <w:rsid w:val="00C53BDA"/>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E85"/>
    <w:rsid w:val="00C61E92"/>
    <w:rsid w:val="00C63518"/>
    <w:rsid w:val="00C63E95"/>
    <w:rsid w:val="00C642B3"/>
    <w:rsid w:val="00C644CA"/>
    <w:rsid w:val="00C64622"/>
    <w:rsid w:val="00C64672"/>
    <w:rsid w:val="00C646A6"/>
    <w:rsid w:val="00C64E38"/>
    <w:rsid w:val="00C65804"/>
    <w:rsid w:val="00C65BE2"/>
    <w:rsid w:val="00C65D45"/>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DAA"/>
    <w:rsid w:val="00C7200C"/>
    <w:rsid w:val="00C72EF4"/>
    <w:rsid w:val="00C73684"/>
    <w:rsid w:val="00C73CA6"/>
    <w:rsid w:val="00C73F58"/>
    <w:rsid w:val="00C7480B"/>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39"/>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9A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40EA"/>
    <w:rsid w:val="00CB503F"/>
    <w:rsid w:val="00CB557D"/>
    <w:rsid w:val="00CB5E83"/>
    <w:rsid w:val="00CB611E"/>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30B"/>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7D9"/>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990"/>
    <w:rsid w:val="00CE4D85"/>
    <w:rsid w:val="00CE55C9"/>
    <w:rsid w:val="00CE5717"/>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89D"/>
    <w:rsid w:val="00CF4935"/>
    <w:rsid w:val="00CF4F83"/>
    <w:rsid w:val="00CF52BB"/>
    <w:rsid w:val="00CF5683"/>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9D8"/>
    <w:rsid w:val="00D01D02"/>
    <w:rsid w:val="00D0241C"/>
    <w:rsid w:val="00D02688"/>
    <w:rsid w:val="00D02A44"/>
    <w:rsid w:val="00D02F96"/>
    <w:rsid w:val="00D03373"/>
    <w:rsid w:val="00D0349B"/>
    <w:rsid w:val="00D03B86"/>
    <w:rsid w:val="00D03F5B"/>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322"/>
    <w:rsid w:val="00D14772"/>
    <w:rsid w:val="00D14800"/>
    <w:rsid w:val="00D1487D"/>
    <w:rsid w:val="00D14FB6"/>
    <w:rsid w:val="00D150D4"/>
    <w:rsid w:val="00D1514C"/>
    <w:rsid w:val="00D15AD0"/>
    <w:rsid w:val="00D15C27"/>
    <w:rsid w:val="00D15FC1"/>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23"/>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3AA"/>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0BCA"/>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C77"/>
    <w:rsid w:val="00D55ED2"/>
    <w:rsid w:val="00D55EE0"/>
    <w:rsid w:val="00D55EE5"/>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3EB"/>
    <w:rsid w:val="00D624C5"/>
    <w:rsid w:val="00D6267F"/>
    <w:rsid w:val="00D62EBE"/>
    <w:rsid w:val="00D63343"/>
    <w:rsid w:val="00D6359C"/>
    <w:rsid w:val="00D63C92"/>
    <w:rsid w:val="00D64B7F"/>
    <w:rsid w:val="00D64BB1"/>
    <w:rsid w:val="00D64BF6"/>
    <w:rsid w:val="00D652B5"/>
    <w:rsid w:val="00D66155"/>
    <w:rsid w:val="00D6657A"/>
    <w:rsid w:val="00D66782"/>
    <w:rsid w:val="00D66A68"/>
    <w:rsid w:val="00D66E9F"/>
    <w:rsid w:val="00D672A5"/>
    <w:rsid w:val="00D672E7"/>
    <w:rsid w:val="00D67605"/>
    <w:rsid w:val="00D67B25"/>
    <w:rsid w:val="00D7045E"/>
    <w:rsid w:val="00D708B0"/>
    <w:rsid w:val="00D70C63"/>
    <w:rsid w:val="00D70FC3"/>
    <w:rsid w:val="00D71117"/>
    <w:rsid w:val="00D71260"/>
    <w:rsid w:val="00D71457"/>
    <w:rsid w:val="00D716D2"/>
    <w:rsid w:val="00D71898"/>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78C"/>
    <w:rsid w:val="00D809F8"/>
    <w:rsid w:val="00D80B55"/>
    <w:rsid w:val="00D80D37"/>
    <w:rsid w:val="00D812BC"/>
    <w:rsid w:val="00D819D0"/>
    <w:rsid w:val="00D81FC4"/>
    <w:rsid w:val="00D823C6"/>
    <w:rsid w:val="00D8259C"/>
    <w:rsid w:val="00D82A42"/>
    <w:rsid w:val="00D82B87"/>
    <w:rsid w:val="00D83721"/>
    <w:rsid w:val="00D8413D"/>
    <w:rsid w:val="00D84A88"/>
    <w:rsid w:val="00D84E98"/>
    <w:rsid w:val="00D84ECC"/>
    <w:rsid w:val="00D8511D"/>
    <w:rsid w:val="00D852B7"/>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3CA3"/>
    <w:rsid w:val="00D93F50"/>
    <w:rsid w:val="00D94E92"/>
    <w:rsid w:val="00D95615"/>
    <w:rsid w:val="00D95819"/>
    <w:rsid w:val="00D96264"/>
    <w:rsid w:val="00D97481"/>
    <w:rsid w:val="00D97DD8"/>
    <w:rsid w:val="00DA014B"/>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381E"/>
    <w:rsid w:val="00DB4094"/>
    <w:rsid w:val="00DB482C"/>
    <w:rsid w:val="00DB4A5F"/>
    <w:rsid w:val="00DB51F7"/>
    <w:rsid w:val="00DB623C"/>
    <w:rsid w:val="00DB6591"/>
    <w:rsid w:val="00DB6A66"/>
    <w:rsid w:val="00DB6B02"/>
    <w:rsid w:val="00DB6D20"/>
    <w:rsid w:val="00DB6F4A"/>
    <w:rsid w:val="00DB70C1"/>
    <w:rsid w:val="00DB7DBF"/>
    <w:rsid w:val="00DB7F29"/>
    <w:rsid w:val="00DC066A"/>
    <w:rsid w:val="00DC06BA"/>
    <w:rsid w:val="00DC0E2E"/>
    <w:rsid w:val="00DC0E41"/>
    <w:rsid w:val="00DC196C"/>
    <w:rsid w:val="00DC1E51"/>
    <w:rsid w:val="00DC2D36"/>
    <w:rsid w:val="00DC2E60"/>
    <w:rsid w:val="00DC320D"/>
    <w:rsid w:val="00DC3895"/>
    <w:rsid w:val="00DC3C9A"/>
    <w:rsid w:val="00DC3F72"/>
    <w:rsid w:val="00DC43C8"/>
    <w:rsid w:val="00DC456F"/>
    <w:rsid w:val="00DC4809"/>
    <w:rsid w:val="00DC5145"/>
    <w:rsid w:val="00DC53EF"/>
    <w:rsid w:val="00DC6206"/>
    <w:rsid w:val="00DC68E2"/>
    <w:rsid w:val="00DC6A99"/>
    <w:rsid w:val="00DC7070"/>
    <w:rsid w:val="00DC71AC"/>
    <w:rsid w:val="00DC72B1"/>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4FA"/>
    <w:rsid w:val="00DE2549"/>
    <w:rsid w:val="00DE276A"/>
    <w:rsid w:val="00DE2971"/>
    <w:rsid w:val="00DE3545"/>
    <w:rsid w:val="00DE3A8D"/>
    <w:rsid w:val="00DE4490"/>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E77"/>
    <w:rsid w:val="00DF0251"/>
    <w:rsid w:val="00DF03B8"/>
    <w:rsid w:val="00DF09A9"/>
    <w:rsid w:val="00DF0B6E"/>
    <w:rsid w:val="00DF0C68"/>
    <w:rsid w:val="00DF0F9D"/>
    <w:rsid w:val="00DF12E8"/>
    <w:rsid w:val="00DF15E0"/>
    <w:rsid w:val="00DF2289"/>
    <w:rsid w:val="00DF23DF"/>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20"/>
    <w:rsid w:val="00E1299C"/>
    <w:rsid w:val="00E1304C"/>
    <w:rsid w:val="00E133D1"/>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340"/>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2B2"/>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264A"/>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3F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2CD"/>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3B33"/>
    <w:rsid w:val="00E84882"/>
    <w:rsid w:val="00E84BD9"/>
    <w:rsid w:val="00E84DCE"/>
    <w:rsid w:val="00E84FD7"/>
    <w:rsid w:val="00E853BA"/>
    <w:rsid w:val="00E85928"/>
    <w:rsid w:val="00E85A01"/>
    <w:rsid w:val="00E85C2F"/>
    <w:rsid w:val="00E861F2"/>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37F"/>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96A"/>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7099"/>
    <w:rsid w:val="00EB7AD4"/>
    <w:rsid w:val="00EC01C5"/>
    <w:rsid w:val="00EC06EF"/>
    <w:rsid w:val="00EC0B29"/>
    <w:rsid w:val="00EC13C6"/>
    <w:rsid w:val="00EC1453"/>
    <w:rsid w:val="00EC1652"/>
    <w:rsid w:val="00EC1ED7"/>
    <w:rsid w:val="00EC24EE"/>
    <w:rsid w:val="00EC27C6"/>
    <w:rsid w:val="00EC3077"/>
    <w:rsid w:val="00EC33DF"/>
    <w:rsid w:val="00EC391E"/>
    <w:rsid w:val="00EC4181"/>
    <w:rsid w:val="00EC4207"/>
    <w:rsid w:val="00EC4F77"/>
    <w:rsid w:val="00EC511B"/>
    <w:rsid w:val="00EC53F6"/>
    <w:rsid w:val="00EC5653"/>
    <w:rsid w:val="00EC5800"/>
    <w:rsid w:val="00EC59F7"/>
    <w:rsid w:val="00EC5CE0"/>
    <w:rsid w:val="00EC609A"/>
    <w:rsid w:val="00EC640E"/>
    <w:rsid w:val="00EC6496"/>
    <w:rsid w:val="00EC68A8"/>
    <w:rsid w:val="00EC6B1E"/>
    <w:rsid w:val="00EC6BA1"/>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76D"/>
    <w:rsid w:val="00EE3E75"/>
    <w:rsid w:val="00EE4034"/>
    <w:rsid w:val="00EE4281"/>
    <w:rsid w:val="00EE44D9"/>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68F"/>
    <w:rsid w:val="00EF4872"/>
    <w:rsid w:val="00EF508B"/>
    <w:rsid w:val="00EF53AE"/>
    <w:rsid w:val="00EF5787"/>
    <w:rsid w:val="00EF6019"/>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4A1"/>
    <w:rsid w:val="00F06672"/>
    <w:rsid w:val="00F06968"/>
    <w:rsid w:val="00F06B9F"/>
    <w:rsid w:val="00F06C67"/>
    <w:rsid w:val="00F06DFD"/>
    <w:rsid w:val="00F06E60"/>
    <w:rsid w:val="00F071D1"/>
    <w:rsid w:val="00F072CA"/>
    <w:rsid w:val="00F07533"/>
    <w:rsid w:val="00F07A7E"/>
    <w:rsid w:val="00F07D8D"/>
    <w:rsid w:val="00F07EF6"/>
    <w:rsid w:val="00F10629"/>
    <w:rsid w:val="00F10E73"/>
    <w:rsid w:val="00F1148E"/>
    <w:rsid w:val="00F11D66"/>
    <w:rsid w:val="00F12187"/>
    <w:rsid w:val="00F122A5"/>
    <w:rsid w:val="00F1254A"/>
    <w:rsid w:val="00F12611"/>
    <w:rsid w:val="00F12B64"/>
    <w:rsid w:val="00F1304E"/>
    <w:rsid w:val="00F1304F"/>
    <w:rsid w:val="00F13079"/>
    <w:rsid w:val="00F135AA"/>
    <w:rsid w:val="00F135FF"/>
    <w:rsid w:val="00F13979"/>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17BC6"/>
    <w:rsid w:val="00F20057"/>
    <w:rsid w:val="00F2020D"/>
    <w:rsid w:val="00F209B7"/>
    <w:rsid w:val="00F20CC3"/>
    <w:rsid w:val="00F211CC"/>
    <w:rsid w:val="00F21660"/>
    <w:rsid w:val="00F223C2"/>
    <w:rsid w:val="00F22527"/>
    <w:rsid w:val="00F2376F"/>
    <w:rsid w:val="00F243D8"/>
    <w:rsid w:val="00F248F5"/>
    <w:rsid w:val="00F25838"/>
    <w:rsid w:val="00F25DD3"/>
    <w:rsid w:val="00F25F40"/>
    <w:rsid w:val="00F26F4F"/>
    <w:rsid w:val="00F26FE5"/>
    <w:rsid w:val="00F27E67"/>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55D"/>
    <w:rsid w:val="00F35FDD"/>
    <w:rsid w:val="00F36056"/>
    <w:rsid w:val="00F3608A"/>
    <w:rsid w:val="00F360F4"/>
    <w:rsid w:val="00F366E9"/>
    <w:rsid w:val="00F36C8F"/>
    <w:rsid w:val="00F36E94"/>
    <w:rsid w:val="00F36FCE"/>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0F"/>
    <w:rsid w:val="00F62B5E"/>
    <w:rsid w:val="00F6302A"/>
    <w:rsid w:val="00F630AB"/>
    <w:rsid w:val="00F632E4"/>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BE"/>
    <w:rsid w:val="00F70476"/>
    <w:rsid w:val="00F7048C"/>
    <w:rsid w:val="00F70A3F"/>
    <w:rsid w:val="00F70D27"/>
    <w:rsid w:val="00F71306"/>
    <w:rsid w:val="00F71557"/>
    <w:rsid w:val="00F71BB7"/>
    <w:rsid w:val="00F71BDF"/>
    <w:rsid w:val="00F71C1C"/>
    <w:rsid w:val="00F71D35"/>
    <w:rsid w:val="00F71F69"/>
    <w:rsid w:val="00F72001"/>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EFC"/>
    <w:rsid w:val="00F90F8D"/>
    <w:rsid w:val="00F912AE"/>
    <w:rsid w:val="00F91731"/>
    <w:rsid w:val="00F920EC"/>
    <w:rsid w:val="00F9224C"/>
    <w:rsid w:val="00F924CE"/>
    <w:rsid w:val="00F925B0"/>
    <w:rsid w:val="00F92782"/>
    <w:rsid w:val="00F93732"/>
    <w:rsid w:val="00F93796"/>
    <w:rsid w:val="00F939A2"/>
    <w:rsid w:val="00F93AA9"/>
    <w:rsid w:val="00F93D9D"/>
    <w:rsid w:val="00F93FEA"/>
    <w:rsid w:val="00F940CF"/>
    <w:rsid w:val="00F9413E"/>
    <w:rsid w:val="00F941DE"/>
    <w:rsid w:val="00F944CC"/>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6FD8"/>
    <w:rsid w:val="00FB708B"/>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38D"/>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0F6"/>
    <w:rsid w:val="00FE2112"/>
    <w:rsid w:val="00FE219D"/>
    <w:rsid w:val="00FE2365"/>
    <w:rsid w:val="00FE2739"/>
    <w:rsid w:val="00FE2A41"/>
    <w:rsid w:val="00FE2BEB"/>
    <w:rsid w:val="00FE2DFE"/>
    <w:rsid w:val="00FE2FE4"/>
    <w:rsid w:val="00FE3359"/>
    <w:rsid w:val="00FE3485"/>
    <w:rsid w:val="00FE3528"/>
    <w:rsid w:val="00FE35A3"/>
    <w:rsid w:val="00FE3669"/>
    <w:rsid w:val="00FE3ACC"/>
    <w:rsid w:val="00FE3DF2"/>
    <w:rsid w:val="00FE3F74"/>
    <w:rsid w:val="00FE4342"/>
    <w:rsid w:val="00FE45B3"/>
    <w:rsid w:val="00FE4729"/>
    <w:rsid w:val="00FE4A14"/>
    <w:rsid w:val="00FE4BF2"/>
    <w:rsid w:val="00FE4C7B"/>
    <w:rsid w:val="00FE5824"/>
    <w:rsid w:val="00FE62AE"/>
    <w:rsid w:val="00FE6592"/>
    <w:rsid w:val="00FE6905"/>
    <w:rsid w:val="00FE6C2F"/>
    <w:rsid w:val="00FE721C"/>
    <w:rsid w:val="00FE7336"/>
    <w:rsid w:val="00FE775A"/>
    <w:rsid w:val="00FE787C"/>
    <w:rsid w:val="00FE7A8A"/>
    <w:rsid w:val="00FE7D4A"/>
    <w:rsid w:val="00FE7F1F"/>
    <w:rsid w:val="00FF0A82"/>
    <w:rsid w:val="00FF0A85"/>
    <w:rsid w:val="00FF10F2"/>
    <w:rsid w:val="00FF14AA"/>
    <w:rsid w:val="00FF1C1A"/>
    <w:rsid w:val="00FF1FE5"/>
    <w:rsid w:val="00FF2D42"/>
    <w:rsid w:val="00FF40D2"/>
    <w:rsid w:val="00FF4255"/>
    <w:rsid w:val="00FF45A5"/>
    <w:rsid w:val="00FF55A2"/>
    <w:rsid w:val="00FF5C91"/>
    <w:rsid w:val="00FF5EC1"/>
    <w:rsid w:val="00FF6379"/>
    <w:rsid w:val="00FF676B"/>
    <w:rsid w:val="00FF685D"/>
    <w:rsid w:val="00FF6A4E"/>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szCs w:val="24"/>
      <w:lang w:eastAsia="en-GB"/>
    </w:rPr>
  </w:style>
  <w:style w:type="character" w:customStyle="1" w:styleId="NOZchn">
    <w:name w:val="NO Zchn"/>
    <w:locked/>
    <w:rsid w:val="00235630"/>
    <w:rPr>
      <w:rFonts w:ascii="Times New Roman" w:eastAsia="Times New Roman" w:hAnsi="Times New Roman"/>
      <w:lang w:eastAsia="zh-CN"/>
    </w:rPr>
  </w:style>
  <w:style w:type="paragraph" w:customStyle="1" w:styleId="Obs-prop">
    <w:name w:val="Obs-prop"/>
    <w:basedOn w:val="Normal"/>
    <w:next w:val="Normal"/>
    <w:qFormat/>
    <w:rsid w:val="00F93732"/>
    <w:pPr>
      <w:suppressAutoHyphens/>
      <w:overflowPunct/>
      <w:autoSpaceDE/>
      <w:autoSpaceDN/>
      <w:adjustRightInd/>
      <w:spacing w:before="120" w:after="160"/>
      <w:jc w:val="left"/>
      <w:textAlignment w:val="auto"/>
    </w:pPr>
    <w:rPr>
      <w:rFonts w:ascii="Times" w:eastAsiaTheme="minorHAnsi" w:hAnsi="Times" w:cstheme="minorBidi"/>
      <w:b/>
      <w:bCs/>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5674674">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5354907">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58263257">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53311043">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1819005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2.xml><?xml version="1.0" encoding="utf-8"?>
<ds:datastoreItem xmlns:ds="http://schemas.openxmlformats.org/officeDocument/2006/customXml" ds:itemID="{45C0B00D-1454-46AF-AB59-C1A1010D770A}">
  <ds:schemaRefs>
    <ds:schemaRef ds:uri="http://purl.org/dc/elements/1.1/"/>
    <ds:schemaRef ds:uri="5a888943-97ca-4c93-b605-714bb5e9e285"/>
    <ds:schemaRef ds:uri="http://schemas.microsoft.com/sharepoint/v4"/>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23a22248-acb0-4303-bd1b-c36b2527d0a2"/>
    <ds:schemaRef ds:uri="http://www.w3.org/XML/1998/namespace"/>
  </ds:schemaRefs>
</ds:datastoreItem>
</file>

<file path=customXml/itemProps3.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4.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5.xml><?xml version="1.0" encoding="utf-8"?>
<ds:datastoreItem xmlns:ds="http://schemas.openxmlformats.org/officeDocument/2006/customXml" ds:itemID="{7DA98328-6F43-42E1-A34D-F675F8937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9718</TotalTime>
  <Pages>3</Pages>
  <Words>1289</Words>
  <Characters>6999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1018</cp:revision>
  <cp:lastPrinted>2016-11-05T00:26:00Z</cp:lastPrinted>
  <dcterms:created xsi:type="dcterms:W3CDTF">2024-05-07T03:43:00Z</dcterms:created>
  <dcterms:modified xsi:type="dcterms:W3CDTF">2025-08-14T19:40:00Z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